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724" w:rsidRPr="00B964E2" w:rsidRDefault="00397724" w:rsidP="00000B71">
      <w:pPr>
        <w:tabs>
          <w:tab w:val="left" w:pos="284"/>
        </w:tabs>
        <w:spacing w:before="240" w:after="120" w:line="276" w:lineRule="auto"/>
        <w:ind w:right="-15"/>
        <w:jc w:val="center"/>
        <w:rPr>
          <w:rFonts w:ascii="Arial" w:hAnsi="Arial" w:cs="Arial"/>
          <w:b/>
          <w:bCs/>
          <w:sz w:val="22"/>
          <w:szCs w:val="22"/>
        </w:rPr>
      </w:pPr>
      <w:r w:rsidRPr="009866B2">
        <w:rPr>
          <w:rFonts w:ascii="Arial" w:hAnsi="Arial" w:cs="Arial"/>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i1025" type="#_x0000_t75" style="width:37.5pt;height:42pt;visibility:visible" filled="t">
            <v:fill recolor="t" type="frame"/>
            <v:imagedata r:id="rId7" o:title=""/>
          </v:shape>
        </w:pict>
      </w:r>
    </w:p>
    <w:p w:rsidR="00397724" w:rsidRPr="00B964E2" w:rsidRDefault="00397724" w:rsidP="00000B71">
      <w:pPr>
        <w:jc w:val="center"/>
        <w:rPr>
          <w:rFonts w:ascii="Arial" w:hAnsi="Arial" w:cs="Arial"/>
          <w:b/>
          <w:noProof/>
          <w:sz w:val="22"/>
          <w:szCs w:val="22"/>
        </w:rPr>
      </w:pPr>
      <w:r w:rsidRPr="00B964E2">
        <w:rPr>
          <w:rFonts w:ascii="Arial" w:hAnsi="Arial" w:cs="Arial"/>
          <w:b/>
          <w:noProof/>
          <w:sz w:val="22"/>
          <w:szCs w:val="22"/>
        </w:rPr>
        <w:t>MINISTÉRIO DA CIÊNCIA, TECNOLOGIA E INOVAÇÃO - MCTI</w:t>
      </w:r>
    </w:p>
    <w:p w:rsidR="00397724" w:rsidRPr="00B964E2" w:rsidRDefault="00397724" w:rsidP="00000B71">
      <w:pPr>
        <w:tabs>
          <w:tab w:val="left" w:pos="1737"/>
        </w:tabs>
        <w:jc w:val="center"/>
        <w:rPr>
          <w:rFonts w:ascii="Arial" w:hAnsi="Arial" w:cs="Arial"/>
          <w:b/>
          <w:caps/>
          <w:noProof/>
          <w:sz w:val="22"/>
          <w:szCs w:val="22"/>
        </w:rPr>
      </w:pPr>
      <w:r w:rsidRPr="00B964E2">
        <w:rPr>
          <w:rFonts w:ascii="Arial" w:hAnsi="Arial" w:cs="Arial"/>
          <w:b/>
          <w:caps/>
          <w:noProof/>
          <w:sz w:val="22"/>
          <w:szCs w:val="22"/>
        </w:rPr>
        <w:t>INSTITUTO BRASILEIRO DE INFORMAÇÃO EM CIÊNCIA E TECNOLOGIA - ibict</w:t>
      </w:r>
    </w:p>
    <w:p w:rsidR="00397724" w:rsidRDefault="00397724" w:rsidP="00000B71">
      <w:pPr>
        <w:spacing w:before="240" w:after="120" w:line="276" w:lineRule="auto"/>
        <w:ind w:right="-15"/>
        <w:jc w:val="center"/>
        <w:rPr>
          <w:rFonts w:ascii="Arial" w:hAnsi="Arial" w:cs="Arial"/>
          <w:b/>
          <w:bCs/>
          <w:color w:val="000000"/>
          <w:sz w:val="22"/>
          <w:szCs w:val="22"/>
        </w:rPr>
      </w:pPr>
      <w:r w:rsidRPr="00B964E2">
        <w:rPr>
          <w:rFonts w:ascii="Arial" w:hAnsi="Arial" w:cs="Arial"/>
          <w:b/>
          <w:caps/>
          <w:noProof/>
          <w:sz w:val="22"/>
          <w:szCs w:val="22"/>
        </w:rPr>
        <w:t>Coordenação DE ADMINISTRAÇÃO</w:t>
      </w:r>
    </w:p>
    <w:p w:rsidR="00397724" w:rsidRDefault="00397724" w:rsidP="00E13B0A">
      <w:pPr>
        <w:spacing w:before="240" w:after="120" w:line="276" w:lineRule="auto"/>
        <w:ind w:right="-15"/>
        <w:jc w:val="center"/>
        <w:rPr>
          <w:rFonts w:ascii="Arial" w:hAnsi="Arial" w:cs="Arial"/>
          <w:b/>
          <w:bCs/>
          <w:color w:val="000000"/>
          <w:sz w:val="22"/>
          <w:szCs w:val="22"/>
        </w:rPr>
      </w:pPr>
    </w:p>
    <w:p w:rsidR="00397724" w:rsidRPr="00B964E2" w:rsidRDefault="00397724" w:rsidP="00000B71">
      <w:pPr>
        <w:spacing w:before="240" w:after="120" w:line="276" w:lineRule="auto"/>
        <w:ind w:right="-15"/>
        <w:jc w:val="center"/>
        <w:rPr>
          <w:rFonts w:ascii="Arial" w:hAnsi="Arial" w:cs="Arial"/>
          <w:b/>
          <w:bCs/>
          <w:iCs/>
          <w:sz w:val="22"/>
          <w:szCs w:val="22"/>
        </w:rPr>
      </w:pPr>
      <w:r w:rsidRPr="00B964E2">
        <w:rPr>
          <w:rFonts w:ascii="Arial" w:hAnsi="Arial" w:cs="Arial"/>
          <w:b/>
          <w:bCs/>
          <w:sz w:val="22"/>
          <w:szCs w:val="22"/>
        </w:rPr>
        <w:t xml:space="preserve">EDITAL DO PREGÃO ELETRÔNICO Nº </w:t>
      </w:r>
      <w:r>
        <w:rPr>
          <w:rFonts w:ascii="Arial" w:hAnsi="Arial" w:cs="Arial"/>
          <w:b/>
          <w:bCs/>
          <w:sz w:val="22"/>
          <w:szCs w:val="22"/>
        </w:rPr>
        <w:t>07</w:t>
      </w:r>
      <w:r w:rsidRPr="00B964E2">
        <w:rPr>
          <w:rFonts w:ascii="Arial" w:hAnsi="Arial" w:cs="Arial"/>
          <w:b/>
          <w:bCs/>
          <w:sz w:val="22"/>
          <w:szCs w:val="22"/>
        </w:rPr>
        <w:t>/2015</w:t>
      </w:r>
    </w:p>
    <w:p w:rsidR="00397724" w:rsidRPr="00000B71" w:rsidRDefault="00397724" w:rsidP="00E13B0A">
      <w:pPr>
        <w:spacing w:after="120"/>
        <w:ind w:right="-17"/>
        <w:jc w:val="center"/>
        <w:rPr>
          <w:rFonts w:ascii="Arial" w:hAnsi="Arial" w:cs="Arial"/>
          <w:b/>
          <w:bCs/>
          <w:color w:val="000000"/>
          <w:sz w:val="22"/>
          <w:szCs w:val="22"/>
        </w:rPr>
      </w:pPr>
      <w:r w:rsidRPr="00000B71">
        <w:rPr>
          <w:rFonts w:ascii="Arial" w:hAnsi="Arial" w:cs="Arial"/>
          <w:b/>
          <w:bCs/>
          <w:color w:val="000000"/>
          <w:sz w:val="22"/>
          <w:szCs w:val="22"/>
        </w:rPr>
        <w:t xml:space="preserve"> (Processo Administrativo n.°</w:t>
      </w:r>
      <w:r>
        <w:rPr>
          <w:rFonts w:ascii="Arial" w:hAnsi="Arial" w:cs="Arial"/>
          <w:b/>
          <w:bCs/>
          <w:color w:val="000000"/>
          <w:sz w:val="22"/>
          <w:szCs w:val="22"/>
        </w:rPr>
        <w:t xml:space="preserve"> 01210.001086/2015-70</w:t>
      </w:r>
      <w:r w:rsidRPr="00000B71">
        <w:rPr>
          <w:rFonts w:ascii="Arial" w:hAnsi="Arial" w:cs="Arial"/>
          <w:b/>
          <w:bCs/>
          <w:color w:val="000000"/>
          <w:sz w:val="22"/>
          <w:szCs w:val="22"/>
        </w:rPr>
        <w:t>)</w:t>
      </w:r>
    </w:p>
    <w:p w:rsidR="00397724" w:rsidRPr="00000B71" w:rsidRDefault="00397724" w:rsidP="002F697B">
      <w:pPr>
        <w:spacing w:after="120" w:line="276" w:lineRule="auto"/>
        <w:ind w:right="-15"/>
        <w:jc w:val="center"/>
        <w:rPr>
          <w:rFonts w:ascii="Arial" w:hAnsi="Arial" w:cs="Arial"/>
          <w:bCs/>
          <w:color w:val="000000"/>
          <w:sz w:val="22"/>
          <w:szCs w:val="22"/>
        </w:rPr>
      </w:pPr>
    </w:p>
    <w:p w:rsidR="00397724" w:rsidRPr="00000B71" w:rsidRDefault="00397724" w:rsidP="00E13B0A">
      <w:pPr>
        <w:spacing w:after="120"/>
        <w:ind w:right="-17"/>
        <w:jc w:val="center"/>
        <w:rPr>
          <w:rFonts w:ascii="Arial" w:hAnsi="Arial" w:cs="Arial"/>
          <w:b/>
          <w:bCs/>
          <w:color w:val="000000"/>
          <w:sz w:val="22"/>
          <w:szCs w:val="22"/>
        </w:rPr>
      </w:pPr>
    </w:p>
    <w:p w:rsidR="00397724" w:rsidRPr="00000B71" w:rsidRDefault="00397724" w:rsidP="002F697B">
      <w:pPr>
        <w:snapToGrid w:val="0"/>
        <w:spacing w:after="120" w:line="276" w:lineRule="auto"/>
        <w:ind w:right="-30" w:firstLine="540"/>
        <w:jc w:val="both"/>
        <w:rPr>
          <w:rFonts w:ascii="Arial" w:hAnsi="Arial" w:cs="Arial"/>
          <w:color w:val="000000"/>
          <w:sz w:val="22"/>
          <w:szCs w:val="22"/>
        </w:rPr>
      </w:pPr>
      <w:r w:rsidRPr="00000B71">
        <w:rPr>
          <w:rFonts w:ascii="Arial" w:hAnsi="Arial" w:cs="Arial"/>
          <w:color w:val="000000"/>
          <w:sz w:val="22"/>
          <w:szCs w:val="22"/>
        </w:rPr>
        <w:t>Torna-se público, para conhecimento dos interessados, que</w:t>
      </w:r>
      <w:r>
        <w:rPr>
          <w:rFonts w:ascii="Arial" w:hAnsi="Arial" w:cs="Arial"/>
          <w:color w:val="000000"/>
          <w:sz w:val="22"/>
          <w:szCs w:val="22"/>
        </w:rPr>
        <w:t xml:space="preserve"> a </w:t>
      </w:r>
      <w:r w:rsidRPr="00B964E2">
        <w:rPr>
          <w:rFonts w:ascii="Arial" w:hAnsi="Arial" w:cs="Arial"/>
          <w:sz w:val="22"/>
          <w:szCs w:val="22"/>
        </w:rPr>
        <w:t xml:space="preserve">União, por meio do </w:t>
      </w:r>
      <w:r w:rsidRPr="00B964E2">
        <w:rPr>
          <w:rFonts w:ascii="Arial" w:hAnsi="Arial" w:cs="Arial"/>
          <w:b/>
          <w:sz w:val="22"/>
          <w:szCs w:val="22"/>
        </w:rPr>
        <w:t>INSTITUTO BRASILEIRO DE INFORMAÇÃO EM CIÊNCIA E TECNOLOGIA - IBICT</w:t>
      </w:r>
      <w:r w:rsidRPr="00B964E2">
        <w:rPr>
          <w:rFonts w:ascii="Arial" w:hAnsi="Arial" w:cs="Arial"/>
          <w:sz w:val="22"/>
          <w:szCs w:val="22"/>
        </w:rPr>
        <w:t>, através da Divisão de Material e Patrimônio</w:t>
      </w:r>
      <w:r w:rsidRPr="003931C6">
        <w:rPr>
          <w:rFonts w:ascii="Arial" w:hAnsi="Arial" w:cs="Arial"/>
          <w:color w:val="000000"/>
          <w:sz w:val="22"/>
          <w:szCs w:val="22"/>
        </w:rPr>
        <w:t xml:space="preserve">, </w:t>
      </w:r>
      <w:r w:rsidRPr="00B964E2">
        <w:rPr>
          <w:rFonts w:ascii="Arial" w:hAnsi="Arial" w:cs="Arial"/>
          <w:sz w:val="22"/>
          <w:szCs w:val="22"/>
        </w:rPr>
        <w:t>sediado no Setor de Autarquias Sul</w:t>
      </w:r>
      <w:r w:rsidRPr="00000B71">
        <w:rPr>
          <w:rFonts w:ascii="Arial" w:hAnsi="Arial" w:cs="Arial"/>
          <w:color w:val="000000"/>
          <w:sz w:val="22"/>
          <w:szCs w:val="22"/>
        </w:rPr>
        <w:t xml:space="preserve">, </w:t>
      </w:r>
      <w:r w:rsidRPr="00B964E2">
        <w:rPr>
          <w:rFonts w:ascii="Arial" w:hAnsi="Arial" w:cs="Arial"/>
          <w:sz w:val="22"/>
          <w:szCs w:val="22"/>
        </w:rPr>
        <w:t>quadra 05, Lote 6, Bloco H, Sala 301, na cidade de Brasília/DF</w:t>
      </w:r>
      <w:r w:rsidRPr="00000B71">
        <w:rPr>
          <w:rFonts w:ascii="Arial" w:hAnsi="Arial" w:cs="Arial"/>
          <w:color w:val="000000"/>
          <w:sz w:val="22"/>
          <w:szCs w:val="22"/>
        </w:rPr>
        <w:t xml:space="preserve">, realizará licitação, na modalidade </w:t>
      </w:r>
      <w:r w:rsidRPr="00000B71">
        <w:rPr>
          <w:rFonts w:ascii="Arial" w:hAnsi="Arial" w:cs="Arial"/>
          <w:bCs/>
          <w:color w:val="000000"/>
          <w:sz w:val="22"/>
          <w:szCs w:val="22"/>
        </w:rPr>
        <w:t xml:space="preserve">PREGÃO, </w:t>
      </w:r>
      <w:r w:rsidRPr="00000B71">
        <w:rPr>
          <w:rFonts w:ascii="Arial" w:hAnsi="Arial" w:cs="Arial"/>
          <w:color w:val="000000"/>
          <w:sz w:val="22"/>
          <w:szCs w:val="22"/>
        </w:rPr>
        <w:t>na forma</w:t>
      </w:r>
      <w:r w:rsidRPr="00000B71">
        <w:rPr>
          <w:rFonts w:ascii="Arial" w:hAnsi="Arial" w:cs="Arial"/>
          <w:bCs/>
          <w:color w:val="000000"/>
          <w:sz w:val="22"/>
          <w:szCs w:val="22"/>
        </w:rPr>
        <w:t xml:space="preserve"> ELETRÔNICA, do</w:t>
      </w:r>
      <w:r w:rsidRPr="00000B71">
        <w:rPr>
          <w:rFonts w:ascii="Arial" w:hAnsi="Arial" w:cs="Arial"/>
          <w:color w:val="000000"/>
          <w:sz w:val="22"/>
          <w:szCs w:val="22"/>
        </w:rPr>
        <w:t xml:space="preserve"> </w:t>
      </w:r>
      <w:r w:rsidRPr="00000B71">
        <w:rPr>
          <w:rFonts w:ascii="Arial" w:hAnsi="Arial" w:cs="Arial"/>
          <w:bCs/>
          <w:iCs/>
          <w:color w:val="000000"/>
          <w:sz w:val="22"/>
          <w:szCs w:val="22"/>
        </w:rPr>
        <w:t>tipo menor preço</w:t>
      </w:r>
      <w:r w:rsidRPr="00000B71">
        <w:rPr>
          <w:rFonts w:ascii="Arial" w:hAnsi="Arial" w:cs="Arial"/>
          <w:b/>
          <w:bCs/>
          <w:color w:val="000000"/>
          <w:sz w:val="22"/>
          <w:szCs w:val="22"/>
        </w:rPr>
        <w:t>,</w:t>
      </w:r>
      <w:r w:rsidRPr="00000B71">
        <w:rPr>
          <w:rFonts w:ascii="Arial" w:hAnsi="Arial" w:cs="Arial"/>
          <w:color w:val="000000"/>
          <w:sz w:val="22"/>
          <w:szCs w:val="22"/>
        </w:rPr>
        <w:t xml:space="preserve"> nos termos da Lei nº 10.520, de 17 de julho de 2002, do Decreto nº 5.450, de 31 de maio de 2005, do Decreto nº 2.271, de 7 de julho de 1997, do Decreto nº 7.746, de 05 de junho de 2012, das Instruções Normativas SLTI/MPOG nº 02, de 30 de abril de 2008, nº 02, de 11 de outubro de 2010 e nº 01, de 19 de janeiro de 2010, da Lei Complementar n° 123, de 14 de dezembro de 2006, da Lei nº 11.488, de 15 de junho de 2007, do Decreto n° 6.204, de 05 de setembro de 2007, aplicando-se, subsidiariamente, a Lei nº 8.666, de 21 de junho de 1993, e as exigências estabelecidas neste Edital. </w:t>
      </w:r>
    </w:p>
    <w:p w:rsidR="00397724" w:rsidRPr="00000B71" w:rsidRDefault="00397724" w:rsidP="00E13B0A">
      <w:pPr>
        <w:rPr>
          <w:rFonts w:ascii="Arial" w:hAnsi="Arial" w:cs="Arial"/>
          <w:color w:val="000000"/>
          <w:sz w:val="22"/>
          <w:szCs w:val="22"/>
        </w:rPr>
      </w:pPr>
    </w:p>
    <w:p w:rsidR="00397724" w:rsidRPr="00000B71" w:rsidRDefault="00397724" w:rsidP="00E13B0A">
      <w:pPr>
        <w:rPr>
          <w:rFonts w:ascii="Arial" w:hAnsi="Arial" w:cs="Arial"/>
          <w:color w:val="000000"/>
          <w:sz w:val="22"/>
          <w:szCs w:val="22"/>
        </w:rPr>
      </w:pPr>
    </w:p>
    <w:p w:rsidR="00397724" w:rsidRPr="00000B71" w:rsidRDefault="00397724" w:rsidP="00E13B0A">
      <w:pPr>
        <w:rPr>
          <w:rFonts w:ascii="Arial" w:hAnsi="Arial" w:cs="Arial"/>
          <w:sz w:val="22"/>
          <w:szCs w:val="22"/>
        </w:rPr>
      </w:pPr>
      <w:r w:rsidRPr="00000B71">
        <w:rPr>
          <w:rFonts w:ascii="Arial" w:hAnsi="Arial" w:cs="Arial"/>
          <w:color w:val="000000"/>
          <w:sz w:val="22"/>
          <w:szCs w:val="22"/>
        </w:rPr>
        <w:t>Data da sessão:</w:t>
      </w:r>
      <w:r>
        <w:rPr>
          <w:rFonts w:ascii="Arial" w:hAnsi="Arial" w:cs="Arial"/>
          <w:color w:val="000000"/>
          <w:sz w:val="22"/>
          <w:szCs w:val="22"/>
        </w:rPr>
        <w:t xml:space="preserve"> 09/11/2015.</w:t>
      </w:r>
    </w:p>
    <w:p w:rsidR="00397724" w:rsidRPr="00000B71" w:rsidRDefault="00397724" w:rsidP="00E13B0A">
      <w:pPr>
        <w:rPr>
          <w:rFonts w:ascii="Arial" w:hAnsi="Arial" w:cs="Arial"/>
          <w:sz w:val="22"/>
          <w:szCs w:val="22"/>
        </w:rPr>
      </w:pPr>
      <w:r w:rsidRPr="00000B71">
        <w:rPr>
          <w:rFonts w:ascii="Arial" w:hAnsi="Arial" w:cs="Arial"/>
          <w:color w:val="000000"/>
          <w:sz w:val="22"/>
          <w:szCs w:val="22"/>
        </w:rPr>
        <w:t xml:space="preserve">Horário: </w:t>
      </w:r>
      <w:r>
        <w:rPr>
          <w:rFonts w:ascii="Arial" w:hAnsi="Arial" w:cs="Arial"/>
          <w:color w:val="000000"/>
          <w:sz w:val="22"/>
          <w:szCs w:val="22"/>
        </w:rPr>
        <w:t>10:00 Horas</w:t>
      </w:r>
    </w:p>
    <w:p w:rsidR="00397724" w:rsidRDefault="00397724" w:rsidP="00E13B0A">
      <w:pPr>
        <w:spacing w:after="120" w:line="276" w:lineRule="auto"/>
        <w:ind w:right="-15"/>
        <w:rPr>
          <w:rFonts w:ascii="Arial" w:hAnsi="Arial" w:cs="Arial"/>
          <w:color w:val="000000"/>
          <w:sz w:val="22"/>
          <w:szCs w:val="22"/>
        </w:rPr>
      </w:pPr>
      <w:r w:rsidRPr="00000B71">
        <w:rPr>
          <w:rFonts w:ascii="Arial" w:hAnsi="Arial" w:cs="Arial"/>
          <w:color w:val="000000"/>
          <w:sz w:val="22"/>
          <w:szCs w:val="22"/>
        </w:rPr>
        <w:t xml:space="preserve">Local: Portal de Compras do Governo Federal – </w:t>
      </w:r>
      <w:hyperlink r:id="rId8" w:history="1">
        <w:r w:rsidRPr="008E2743">
          <w:rPr>
            <w:rStyle w:val="Hyperlink"/>
            <w:rFonts w:ascii="Arial" w:hAnsi="Arial" w:cs="Arial"/>
            <w:sz w:val="22"/>
            <w:szCs w:val="22"/>
          </w:rPr>
          <w:t>www.comprasgovernamentais.gov.br</w:t>
        </w:r>
      </w:hyperlink>
    </w:p>
    <w:p w:rsidR="00397724" w:rsidRDefault="00397724" w:rsidP="00E13B0A">
      <w:pPr>
        <w:spacing w:after="120" w:line="276" w:lineRule="auto"/>
        <w:ind w:right="-15"/>
        <w:rPr>
          <w:rFonts w:ascii="Arial" w:hAnsi="Arial" w:cs="Arial"/>
          <w:color w:val="000000"/>
          <w:sz w:val="22"/>
          <w:szCs w:val="22"/>
        </w:rPr>
      </w:pPr>
    </w:p>
    <w:p w:rsidR="00397724" w:rsidRPr="00000B71" w:rsidRDefault="00397724" w:rsidP="00E13B0A">
      <w:pPr>
        <w:spacing w:after="120" w:line="276" w:lineRule="auto"/>
        <w:ind w:right="-15"/>
        <w:rPr>
          <w:rFonts w:ascii="Arial" w:hAnsi="Arial" w:cs="Arial"/>
          <w:b/>
          <w:bCs/>
          <w:color w:val="000000"/>
          <w:sz w:val="22"/>
          <w:szCs w:val="22"/>
        </w:rPr>
      </w:pPr>
    </w:p>
    <w:p w:rsidR="00397724" w:rsidRPr="00000B71" w:rsidRDefault="00397724" w:rsidP="00945B5B">
      <w:pPr>
        <w:spacing w:after="120" w:line="276" w:lineRule="auto"/>
        <w:ind w:left="360" w:right="-15"/>
        <w:jc w:val="both"/>
        <w:rPr>
          <w:rFonts w:ascii="Arial" w:hAnsi="Arial" w:cs="Arial"/>
          <w:b/>
          <w:color w:val="000000"/>
          <w:sz w:val="22"/>
          <w:szCs w:val="22"/>
        </w:rPr>
      </w:pPr>
    </w:p>
    <w:p w:rsidR="00397724" w:rsidRPr="00000B71" w:rsidRDefault="00397724" w:rsidP="000F104D">
      <w:pPr>
        <w:numPr>
          <w:ilvl w:val="0"/>
          <w:numId w:val="3"/>
        </w:numPr>
        <w:spacing w:after="120" w:line="276" w:lineRule="auto"/>
        <w:ind w:right="-15"/>
        <w:jc w:val="both"/>
        <w:rPr>
          <w:rFonts w:ascii="Arial" w:hAnsi="Arial" w:cs="Arial"/>
          <w:b/>
          <w:color w:val="000000"/>
          <w:sz w:val="22"/>
          <w:szCs w:val="22"/>
        </w:rPr>
      </w:pPr>
      <w:r w:rsidRPr="00000B71">
        <w:rPr>
          <w:rFonts w:ascii="Arial" w:hAnsi="Arial" w:cs="Arial"/>
          <w:b/>
          <w:color w:val="000000"/>
          <w:sz w:val="22"/>
          <w:szCs w:val="22"/>
        </w:rPr>
        <w:t>DO OBJETO</w:t>
      </w:r>
    </w:p>
    <w:p w:rsidR="00397724" w:rsidRPr="000F715E" w:rsidRDefault="00397724" w:rsidP="00874418">
      <w:pPr>
        <w:pStyle w:val="ListParagraph"/>
        <w:numPr>
          <w:ilvl w:val="1"/>
          <w:numId w:val="3"/>
        </w:numPr>
        <w:spacing w:before="120" w:after="120" w:line="276" w:lineRule="auto"/>
        <w:ind w:left="425" w:firstLine="0"/>
        <w:jc w:val="both"/>
        <w:rPr>
          <w:rFonts w:ascii="Arial" w:hAnsi="Arial" w:cs="Arial"/>
          <w:b/>
          <w:color w:val="000000"/>
          <w:sz w:val="22"/>
          <w:szCs w:val="22"/>
        </w:rPr>
      </w:pPr>
      <w:r w:rsidRPr="000F715E">
        <w:rPr>
          <w:rFonts w:ascii="Arial" w:hAnsi="Arial" w:cs="Arial"/>
          <w:color w:val="000000"/>
          <w:sz w:val="22"/>
          <w:szCs w:val="22"/>
        </w:rPr>
        <w:t xml:space="preserve">O objeto da presente licitação é a escolha da proposta mais vantajosa para a contratação de prestação </w:t>
      </w:r>
      <w:r w:rsidRPr="000F715E">
        <w:rPr>
          <w:rFonts w:ascii="Arial" w:hAnsi="Arial" w:cs="Arial"/>
          <w:sz w:val="22"/>
          <w:szCs w:val="22"/>
        </w:rPr>
        <w:t>de serviços de natureza continuada de limpeza, conservação e asseio no Instituto Brasileiro de Informação em Ciência e Tecnologia - IBICT, que compreenderá, além dos postos de serviço, o fornecimento de uniformes, materiais e o emprego dos equipamentos necessários e adequados à execução dos serviços nas suas dependências em Brasília-DF e Rio de Janeiro-RJ</w:t>
      </w:r>
      <w:r>
        <w:rPr>
          <w:rFonts w:ascii="Arial" w:hAnsi="Arial" w:cs="Arial"/>
          <w:sz w:val="22"/>
          <w:szCs w:val="22"/>
        </w:rPr>
        <w:t xml:space="preserve">, </w:t>
      </w:r>
      <w:r w:rsidRPr="000F715E">
        <w:rPr>
          <w:rFonts w:ascii="Arial" w:hAnsi="Arial" w:cs="Arial"/>
          <w:color w:val="000000"/>
          <w:sz w:val="22"/>
          <w:szCs w:val="22"/>
        </w:rPr>
        <w:t>conforme condições, quantidades e exigências estabelecidas neste Edital e seus anexos.</w:t>
      </w:r>
    </w:p>
    <w:p w:rsidR="00397724" w:rsidRPr="004B21A7" w:rsidRDefault="00397724" w:rsidP="00874418">
      <w:pPr>
        <w:numPr>
          <w:ilvl w:val="1"/>
          <w:numId w:val="3"/>
        </w:numPr>
        <w:spacing w:before="120" w:after="120" w:line="276" w:lineRule="auto"/>
        <w:ind w:left="425" w:firstLine="0"/>
        <w:jc w:val="both"/>
        <w:rPr>
          <w:rFonts w:ascii="Arial" w:hAnsi="Arial" w:cs="Arial"/>
          <w:b/>
          <w:sz w:val="22"/>
          <w:szCs w:val="22"/>
        </w:rPr>
      </w:pPr>
      <w:r w:rsidRPr="004B21A7">
        <w:rPr>
          <w:rFonts w:ascii="Arial" w:hAnsi="Arial" w:cs="Arial"/>
          <w:sz w:val="22"/>
          <w:szCs w:val="22"/>
        </w:rPr>
        <w:t>A licitação será dividida em itens</w:t>
      </w:r>
      <w:r w:rsidRPr="004B21A7">
        <w:rPr>
          <w:rFonts w:ascii="Arial" w:hAnsi="Arial" w:cs="Arial"/>
          <w:b/>
          <w:sz w:val="22"/>
          <w:szCs w:val="22"/>
        </w:rPr>
        <w:t>,</w:t>
      </w:r>
      <w:r w:rsidRPr="004B21A7">
        <w:rPr>
          <w:rFonts w:ascii="Arial" w:hAnsi="Arial" w:cs="Arial"/>
          <w:sz w:val="22"/>
          <w:szCs w:val="22"/>
        </w:rPr>
        <w:t xml:space="preserve"> conforme tabela constante do Termo de Referência, facultando-se ao licitante a participação em quantos itens forem de seu interesse.</w:t>
      </w:r>
      <w:r w:rsidRPr="004B21A7">
        <w:rPr>
          <w:rFonts w:ascii="Arial" w:hAnsi="Arial" w:cs="Arial"/>
          <w:b/>
          <w:sz w:val="22"/>
          <w:szCs w:val="22"/>
        </w:rPr>
        <w:t xml:space="preserve"> </w:t>
      </w:r>
    </w:p>
    <w:p w:rsidR="00397724" w:rsidRPr="00000B71" w:rsidRDefault="00397724" w:rsidP="00396DE4">
      <w:pPr>
        <w:autoSpaceDE w:val="0"/>
        <w:spacing w:after="120" w:line="276" w:lineRule="auto"/>
        <w:ind w:left="360"/>
        <w:jc w:val="both"/>
        <w:rPr>
          <w:rFonts w:ascii="Arial" w:hAnsi="Arial" w:cs="Arial"/>
          <w:b/>
          <w:color w:val="000000"/>
          <w:sz w:val="22"/>
          <w:szCs w:val="22"/>
        </w:rPr>
      </w:pPr>
    </w:p>
    <w:p w:rsidR="00397724" w:rsidRPr="00000B71" w:rsidRDefault="00397724" w:rsidP="000F104D">
      <w:pPr>
        <w:numPr>
          <w:ilvl w:val="0"/>
          <w:numId w:val="3"/>
        </w:numPr>
        <w:autoSpaceDE w:val="0"/>
        <w:spacing w:after="120" w:line="276" w:lineRule="auto"/>
        <w:jc w:val="both"/>
        <w:rPr>
          <w:rFonts w:ascii="Arial" w:hAnsi="Arial" w:cs="Arial"/>
          <w:b/>
          <w:color w:val="000000"/>
          <w:sz w:val="22"/>
          <w:szCs w:val="22"/>
        </w:rPr>
      </w:pPr>
      <w:r w:rsidRPr="00000B71">
        <w:rPr>
          <w:rFonts w:ascii="Arial" w:hAnsi="Arial" w:cs="Arial"/>
          <w:b/>
          <w:color w:val="000000"/>
          <w:sz w:val="22"/>
          <w:szCs w:val="22"/>
        </w:rPr>
        <w:t>– DOS RECURSOS ORÇAMENTÁRIOS</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As despesas para atender a esta licitação estão programadas em dotação orçamentária própria, prevista no orçamento da União para o exercício de </w:t>
      </w:r>
      <w:r w:rsidRPr="00C25475">
        <w:rPr>
          <w:rFonts w:ascii="Arial" w:hAnsi="Arial" w:cs="Arial"/>
          <w:sz w:val="22"/>
          <w:szCs w:val="22"/>
        </w:rPr>
        <w:t>2015,</w:t>
      </w:r>
      <w:r w:rsidRPr="00000B71">
        <w:rPr>
          <w:rFonts w:ascii="Arial" w:hAnsi="Arial" w:cs="Arial"/>
          <w:color w:val="000000"/>
          <w:sz w:val="22"/>
          <w:szCs w:val="22"/>
        </w:rPr>
        <w:t xml:space="preserve"> na classificação abaixo:</w:t>
      </w:r>
    </w:p>
    <w:p w:rsidR="00397724" w:rsidRPr="002940FB" w:rsidRDefault="00397724" w:rsidP="00874418">
      <w:pPr>
        <w:spacing w:before="120" w:after="120" w:line="276" w:lineRule="auto"/>
        <w:ind w:left="1134"/>
        <w:jc w:val="both"/>
        <w:rPr>
          <w:rFonts w:ascii="Arial" w:hAnsi="Arial" w:cs="Arial"/>
          <w:sz w:val="22"/>
          <w:szCs w:val="22"/>
          <w:lang w:eastAsia="en-US"/>
        </w:rPr>
      </w:pPr>
      <w:r w:rsidRPr="002940FB">
        <w:rPr>
          <w:rFonts w:ascii="Arial" w:hAnsi="Arial" w:cs="Arial"/>
          <w:sz w:val="22"/>
          <w:szCs w:val="22"/>
          <w:lang w:eastAsia="en-US"/>
        </w:rPr>
        <w:t>Gestão/Unidade: 240121</w:t>
      </w:r>
    </w:p>
    <w:p w:rsidR="00397724" w:rsidRPr="002940FB" w:rsidRDefault="00397724" w:rsidP="00874418">
      <w:pPr>
        <w:spacing w:before="120" w:after="120" w:line="276" w:lineRule="auto"/>
        <w:ind w:left="1134"/>
        <w:jc w:val="both"/>
        <w:rPr>
          <w:rFonts w:ascii="Arial" w:hAnsi="Arial" w:cs="Arial"/>
          <w:sz w:val="22"/>
          <w:szCs w:val="22"/>
          <w:lang w:eastAsia="en-US"/>
        </w:rPr>
      </w:pPr>
      <w:r w:rsidRPr="002940FB">
        <w:rPr>
          <w:rFonts w:ascii="Arial" w:hAnsi="Arial" w:cs="Arial"/>
          <w:sz w:val="22"/>
          <w:szCs w:val="22"/>
          <w:lang w:eastAsia="en-US"/>
        </w:rPr>
        <w:t>Fonte: 0100000000</w:t>
      </w:r>
    </w:p>
    <w:p w:rsidR="00397724" w:rsidRPr="002940FB" w:rsidRDefault="00397724" w:rsidP="00874418">
      <w:pPr>
        <w:spacing w:before="120" w:after="120" w:line="276" w:lineRule="auto"/>
        <w:ind w:left="1134"/>
        <w:jc w:val="both"/>
        <w:rPr>
          <w:rFonts w:ascii="Arial" w:hAnsi="Arial" w:cs="Arial"/>
          <w:sz w:val="22"/>
          <w:szCs w:val="22"/>
          <w:lang w:eastAsia="en-US"/>
        </w:rPr>
      </w:pPr>
      <w:r w:rsidRPr="002940FB">
        <w:rPr>
          <w:rFonts w:ascii="Arial" w:hAnsi="Arial" w:cs="Arial"/>
          <w:sz w:val="22"/>
          <w:szCs w:val="22"/>
          <w:lang w:eastAsia="en-US"/>
        </w:rPr>
        <w:t>Programa de Trabalho: 090526</w:t>
      </w:r>
    </w:p>
    <w:p w:rsidR="00397724" w:rsidRPr="002940FB" w:rsidRDefault="00397724" w:rsidP="00874418">
      <w:pPr>
        <w:spacing w:before="120" w:after="120" w:line="276" w:lineRule="auto"/>
        <w:ind w:left="1134"/>
        <w:jc w:val="both"/>
        <w:rPr>
          <w:rFonts w:ascii="Arial" w:hAnsi="Arial" w:cs="Arial"/>
          <w:sz w:val="22"/>
          <w:szCs w:val="22"/>
          <w:lang w:eastAsia="en-US"/>
        </w:rPr>
      </w:pPr>
      <w:r w:rsidRPr="002940FB">
        <w:rPr>
          <w:rFonts w:ascii="Arial" w:hAnsi="Arial" w:cs="Arial"/>
          <w:sz w:val="22"/>
          <w:szCs w:val="22"/>
          <w:lang w:eastAsia="en-US"/>
        </w:rPr>
        <w:t>Elemento de Despesa: 339037</w:t>
      </w:r>
    </w:p>
    <w:p w:rsidR="00397724" w:rsidRPr="002940FB" w:rsidRDefault="00397724" w:rsidP="00874418">
      <w:pPr>
        <w:spacing w:before="120" w:after="120" w:line="276" w:lineRule="auto"/>
        <w:ind w:left="1134"/>
        <w:jc w:val="both"/>
        <w:rPr>
          <w:rFonts w:ascii="Arial" w:hAnsi="Arial" w:cs="Arial"/>
          <w:sz w:val="22"/>
          <w:szCs w:val="22"/>
          <w:lang w:eastAsia="en-US"/>
        </w:rPr>
      </w:pPr>
      <w:r w:rsidRPr="002940FB">
        <w:rPr>
          <w:rFonts w:ascii="Arial" w:hAnsi="Arial" w:cs="Arial"/>
          <w:sz w:val="22"/>
          <w:szCs w:val="22"/>
          <w:lang w:eastAsia="en-US"/>
        </w:rPr>
        <w:t>PI: 2000000F-01</w:t>
      </w:r>
    </w:p>
    <w:p w:rsidR="00397724" w:rsidRPr="000067F6" w:rsidRDefault="00397724" w:rsidP="00874418">
      <w:pPr>
        <w:spacing w:before="120" w:after="120" w:line="276" w:lineRule="auto"/>
        <w:ind w:left="1134"/>
        <w:jc w:val="both"/>
        <w:rPr>
          <w:rFonts w:ascii="Arial" w:hAnsi="Arial" w:cs="Arial"/>
          <w:color w:val="FF0000"/>
          <w:sz w:val="22"/>
          <w:szCs w:val="22"/>
          <w:lang w:eastAsia="en-US"/>
        </w:rPr>
      </w:pPr>
    </w:p>
    <w:p w:rsidR="00397724" w:rsidRPr="00000B71" w:rsidRDefault="00397724" w:rsidP="000F104D">
      <w:pPr>
        <w:numPr>
          <w:ilvl w:val="0"/>
          <w:numId w:val="3"/>
        </w:numPr>
        <w:spacing w:after="120" w:line="276" w:lineRule="auto"/>
        <w:ind w:right="-17"/>
        <w:jc w:val="both"/>
        <w:rPr>
          <w:rFonts w:ascii="Arial" w:hAnsi="Arial" w:cs="Arial"/>
          <w:b/>
          <w:color w:val="000000"/>
          <w:sz w:val="22"/>
          <w:szCs w:val="22"/>
        </w:rPr>
      </w:pPr>
      <w:r w:rsidRPr="00000B71">
        <w:rPr>
          <w:rFonts w:ascii="Arial" w:hAnsi="Arial" w:cs="Arial"/>
          <w:b/>
          <w:color w:val="000000"/>
          <w:sz w:val="22"/>
          <w:szCs w:val="22"/>
        </w:rPr>
        <w:t>DO CREDENCIAMENTO</w:t>
      </w:r>
    </w:p>
    <w:p w:rsidR="00397724" w:rsidRPr="00000B71" w:rsidRDefault="00397724" w:rsidP="00874418">
      <w:pPr>
        <w:numPr>
          <w:ilvl w:val="1"/>
          <w:numId w:val="3"/>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O Credenciamento é o nível básico do registro cadastral no SICAF, que permite a participação dos interessados na modalidade licitatória Pregão, em sua forma eletrônica.</w:t>
      </w:r>
    </w:p>
    <w:p w:rsidR="00397724" w:rsidRPr="00000B71" w:rsidRDefault="00397724" w:rsidP="00874418">
      <w:pPr>
        <w:numPr>
          <w:ilvl w:val="1"/>
          <w:numId w:val="3"/>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O cadastro no SICAF poderá ser iniciado no Portal de Compras do Governo Federal, no sítio www.comprasgovernamentais.gov.br, com a solicitação de login e senha pelo interessado.</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O uso da senha de acesso pelo licitante é de sua responsabilidade exclusiva, incluindo qualquer transação efetuada diretamente ou por seu representante, não cabendo ao provedor do sistema, ou ao órgão ou entidade responsável por esta licitação, responsabilidade por eventuais danos decorrentes de uso indevido da senha, ainda que por terceiros.</w:t>
      </w:r>
    </w:p>
    <w:p w:rsidR="00397724" w:rsidRPr="00000B71" w:rsidRDefault="00397724" w:rsidP="00874418">
      <w:pPr>
        <w:numPr>
          <w:ilvl w:val="1"/>
          <w:numId w:val="3"/>
        </w:numPr>
        <w:spacing w:before="120" w:after="120" w:line="276" w:lineRule="auto"/>
        <w:ind w:left="425" w:firstLine="0"/>
        <w:jc w:val="both"/>
        <w:rPr>
          <w:rFonts w:ascii="Arial" w:hAnsi="Arial" w:cs="Arial"/>
          <w:bCs/>
          <w:color w:val="000000"/>
          <w:sz w:val="22"/>
          <w:szCs w:val="22"/>
        </w:rPr>
      </w:pPr>
      <w:r w:rsidRPr="00000B71">
        <w:rPr>
          <w:rFonts w:ascii="Arial" w:hAnsi="Arial" w:cs="Arial"/>
          <w:color w:val="000000"/>
          <w:sz w:val="22"/>
          <w:szCs w:val="22"/>
          <w:lang w:eastAsia="en-US"/>
        </w:rPr>
        <w:t>A perda da senha ou a quebra de sigilo deverão ser comunicadas imediatamente ao provedor do sistema para imediato bloqueio de acesso.</w:t>
      </w:r>
    </w:p>
    <w:p w:rsidR="00397724" w:rsidRDefault="00397724" w:rsidP="007B43BA">
      <w:pPr>
        <w:spacing w:before="120" w:after="120" w:line="276" w:lineRule="auto"/>
        <w:ind w:left="425"/>
        <w:jc w:val="both"/>
        <w:rPr>
          <w:rFonts w:ascii="Arial" w:hAnsi="Arial" w:cs="Arial"/>
          <w:bCs/>
          <w:color w:val="000000"/>
          <w:sz w:val="22"/>
          <w:szCs w:val="22"/>
        </w:rPr>
      </w:pPr>
    </w:p>
    <w:p w:rsidR="00397724" w:rsidRPr="00000B71" w:rsidRDefault="00397724" w:rsidP="007B43BA">
      <w:pPr>
        <w:spacing w:before="120" w:after="120" w:line="276" w:lineRule="auto"/>
        <w:ind w:left="425"/>
        <w:jc w:val="both"/>
        <w:rPr>
          <w:rFonts w:ascii="Arial" w:hAnsi="Arial" w:cs="Arial"/>
          <w:bCs/>
          <w:color w:val="000000"/>
          <w:sz w:val="22"/>
          <w:szCs w:val="22"/>
        </w:rPr>
      </w:pPr>
    </w:p>
    <w:p w:rsidR="00397724" w:rsidRPr="00000B71" w:rsidRDefault="00397724" w:rsidP="000F104D">
      <w:pPr>
        <w:numPr>
          <w:ilvl w:val="0"/>
          <w:numId w:val="3"/>
        </w:numPr>
        <w:snapToGrid w:val="0"/>
        <w:spacing w:after="120" w:line="276" w:lineRule="auto"/>
        <w:ind w:right="-17"/>
        <w:jc w:val="both"/>
        <w:rPr>
          <w:rFonts w:ascii="Arial" w:hAnsi="Arial" w:cs="Arial"/>
          <w:b/>
          <w:bCs/>
          <w:color w:val="000000"/>
          <w:sz w:val="22"/>
          <w:szCs w:val="22"/>
        </w:rPr>
      </w:pPr>
      <w:r w:rsidRPr="00000B71">
        <w:rPr>
          <w:rFonts w:ascii="Arial" w:hAnsi="Arial" w:cs="Arial"/>
          <w:b/>
          <w:bCs/>
          <w:color w:val="000000"/>
          <w:sz w:val="22"/>
          <w:szCs w:val="22"/>
        </w:rPr>
        <w:t>DA PARTICIPAÇÃO NO PREGÃO.</w:t>
      </w:r>
    </w:p>
    <w:p w:rsidR="00397724" w:rsidRPr="00000B71" w:rsidRDefault="00397724" w:rsidP="00874418">
      <w:pPr>
        <w:numPr>
          <w:ilvl w:val="1"/>
          <w:numId w:val="3"/>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color w:val="000000"/>
          <w:sz w:val="22"/>
          <w:szCs w:val="22"/>
        </w:rPr>
        <w:t>Poderão participar deste Pregão interessados cujo ramo de atividade seja compatível com o objeto desta licitação, e que estejam com Credenciamento regular no</w:t>
      </w:r>
      <w:r w:rsidRPr="00000B71">
        <w:rPr>
          <w:rFonts w:ascii="Arial" w:hAnsi="Arial" w:cs="Arial"/>
          <w:color w:val="000000"/>
          <w:sz w:val="22"/>
          <w:szCs w:val="22"/>
        </w:rPr>
        <w:t xml:space="preserve"> Sistema de Cadastramento Unificado de Fornecedores – SICAF, conforme disposto no §3º do artigo 8º da IN SLTI/MPOG nº 2, de 2010.</w:t>
      </w:r>
    </w:p>
    <w:p w:rsidR="00397724" w:rsidRPr="00650CC5" w:rsidRDefault="00397724" w:rsidP="00874418">
      <w:pPr>
        <w:numPr>
          <w:ilvl w:val="2"/>
          <w:numId w:val="3"/>
        </w:numPr>
        <w:spacing w:before="120" w:after="120" w:line="276" w:lineRule="auto"/>
        <w:ind w:left="1134" w:firstLine="0"/>
        <w:jc w:val="both"/>
        <w:rPr>
          <w:rFonts w:ascii="Arial" w:hAnsi="Arial" w:cs="Arial"/>
          <w:bCs/>
          <w:iCs/>
          <w:color w:val="000000"/>
          <w:sz w:val="22"/>
          <w:szCs w:val="22"/>
        </w:rPr>
      </w:pPr>
      <w:r w:rsidRPr="00650CC5">
        <w:rPr>
          <w:rFonts w:ascii="Arial" w:hAnsi="Arial" w:cs="Arial"/>
          <w:bCs/>
          <w:iCs/>
          <w:color w:val="000000"/>
          <w:sz w:val="22"/>
          <w:szCs w:val="22"/>
        </w:rPr>
        <w:t>Em relação ao item 2 (dois), a</w:t>
      </w:r>
      <w:r w:rsidRPr="00650CC5">
        <w:rPr>
          <w:rFonts w:ascii="Arial" w:hAnsi="Arial" w:cs="Arial"/>
          <w:bCs/>
          <w:color w:val="000000"/>
          <w:sz w:val="22"/>
          <w:szCs w:val="22"/>
        </w:rPr>
        <w:t xml:space="preserve"> participação é exclusiva a microempresas e empresas de pequeno porte.</w:t>
      </w:r>
    </w:p>
    <w:p w:rsidR="00397724" w:rsidRPr="00000B71" w:rsidRDefault="00397724" w:rsidP="00874418">
      <w:pPr>
        <w:numPr>
          <w:ilvl w:val="1"/>
          <w:numId w:val="3"/>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color w:val="000000"/>
          <w:sz w:val="22"/>
          <w:szCs w:val="22"/>
        </w:rPr>
        <w:t>Não poderão participar desta licitação interessados:</w:t>
      </w:r>
    </w:p>
    <w:p w:rsidR="00397724" w:rsidRPr="00000B71" w:rsidRDefault="00397724" w:rsidP="00874418">
      <w:pPr>
        <w:numPr>
          <w:ilvl w:val="2"/>
          <w:numId w:val="3"/>
        </w:numPr>
        <w:spacing w:before="120" w:after="120" w:line="276" w:lineRule="auto"/>
        <w:ind w:left="1134" w:firstLine="0"/>
        <w:jc w:val="both"/>
        <w:rPr>
          <w:rFonts w:ascii="Arial" w:hAnsi="Arial" w:cs="Arial"/>
          <w:bCs/>
          <w:color w:val="000000"/>
          <w:sz w:val="22"/>
          <w:szCs w:val="22"/>
        </w:rPr>
      </w:pPr>
      <w:r w:rsidRPr="00000B71">
        <w:rPr>
          <w:rFonts w:ascii="Arial" w:hAnsi="Arial" w:cs="Arial"/>
          <w:bCs/>
          <w:color w:val="000000"/>
          <w:sz w:val="22"/>
          <w:szCs w:val="22"/>
        </w:rPr>
        <w:t>Proibidos de participar de licitações e celebrar contratos administrativos, na forma da legislação vigente;</w:t>
      </w:r>
    </w:p>
    <w:p w:rsidR="00397724" w:rsidRPr="00000B71" w:rsidRDefault="00397724" w:rsidP="00874418">
      <w:pPr>
        <w:numPr>
          <w:ilvl w:val="2"/>
          <w:numId w:val="3"/>
        </w:numPr>
        <w:spacing w:before="120" w:after="120" w:line="276" w:lineRule="auto"/>
        <w:ind w:left="1134" w:firstLine="0"/>
        <w:jc w:val="both"/>
        <w:rPr>
          <w:rFonts w:ascii="Arial" w:hAnsi="Arial" w:cs="Arial"/>
          <w:bCs/>
          <w:color w:val="000000"/>
          <w:sz w:val="22"/>
          <w:szCs w:val="22"/>
        </w:rPr>
      </w:pPr>
      <w:r w:rsidRPr="00000B71">
        <w:rPr>
          <w:rFonts w:ascii="Arial" w:hAnsi="Arial" w:cs="Arial"/>
          <w:bCs/>
          <w:color w:val="000000"/>
          <w:sz w:val="22"/>
          <w:szCs w:val="22"/>
        </w:rPr>
        <w:t>estrangeiros que não tenham representação legal no Brasil com poderes expressos para receber citação e responder administrativa ou judicialmente;</w:t>
      </w:r>
    </w:p>
    <w:p w:rsidR="00397724" w:rsidRPr="003A1F20" w:rsidRDefault="00397724" w:rsidP="00874418">
      <w:pPr>
        <w:numPr>
          <w:ilvl w:val="3"/>
          <w:numId w:val="3"/>
        </w:numPr>
        <w:spacing w:before="120" w:after="120" w:line="276" w:lineRule="auto"/>
        <w:ind w:left="1134" w:firstLine="0"/>
        <w:jc w:val="both"/>
        <w:rPr>
          <w:rFonts w:ascii="Arial" w:hAnsi="Arial" w:cs="Arial"/>
          <w:bCs/>
          <w:color w:val="000000"/>
          <w:sz w:val="22"/>
          <w:szCs w:val="22"/>
        </w:rPr>
      </w:pPr>
      <w:r w:rsidRPr="003A1F20">
        <w:rPr>
          <w:rFonts w:ascii="Arial" w:hAnsi="Arial" w:cs="Arial"/>
          <w:bCs/>
          <w:color w:val="000000"/>
          <w:sz w:val="22"/>
          <w:szCs w:val="22"/>
        </w:rPr>
        <w:t>No item exclusivo a microempresas e empresas de pequeno porte não poderão participar sociedades estrangeiras;</w:t>
      </w:r>
    </w:p>
    <w:p w:rsidR="00397724" w:rsidRPr="00000B71" w:rsidRDefault="00397724" w:rsidP="00874418">
      <w:pPr>
        <w:numPr>
          <w:ilvl w:val="2"/>
          <w:numId w:val="3"/>
        </w:numPr>
        <w:spacing w:before="120" w:after="120" w:line="276" w:lineRule="auto"/>
        <w:ind w:left="1134" w:firstLine="0"/>
        <w:jc w:val="both"/>
        <w:rPr>
          <w:rFonts w:ascii="Arial" w:hAnsi="Arial" w:cs="Arial"/>
          <w:bCs/>
          <w:color w:val="000000"/>
          <w:sz w:val="22"/>
          <w:szCs w:val="22"/>
        </w:rPr>
      </w:pPr>
      <w:r w:rsidRPr="00000B71">
        <w:rPr>
          <w:rFonts w:ascii="Arial" w:eastAsia="Arial Unicode MS" w:hAnsi="Arial" w:cs="Arial"/>
          <w:color w:val="000000"/>
          <w:sz w:val="22"/>
          <w:szCs w:val="22"/>
        </w:rPr>
        <w:t>que se enquadrem nas vedações previstas no artigo 9º da Lei nº 8.666, de 1993;</w:t>
      </w:r>
    </w:p>
    <w:p w:rsidR="00397724" w:rsidRPr="00000B71" w:rsidRDefault="00397724" w:rsidP="00874418">
      <w:pPr>
        <w:numPr>
          <w:ilvl w:val="2"/>
          <w:numId w:val="3"/>
        </w:numPr>
        <w:spacing w:before="120" w:after="120" w:line="276" w:lineRule="auto"/>
        <w:ind w:left="1134" w:firstLine="0"/>
        <w:jc w:val="both"/>
        <w:rPr>
          <w:rFonts w:ascii="Arial" w:hAnsi="Arial" w:cs="Arial"/>
          <w:bCs/>
          <w:color w:val="000000"/>
          <w:sz w:val="22"/>
          <w:szCs w:val="22"/>
        </w:rPr>
      </w:pPr>
      <w:r w:rsidRPr="00000B71">
        <w:rPr>
          <w:rFonts w:ascii="Arial" w:hAnsi="Arial" w:cs="Arial"/>
          <w:sz w:val="22"/>
          <w:szCs w:val="22"/>
        </w:rPr>
        <w:t xml:space="preserve"> entidades empresariais </w:t>
      </w:r>
      <w:r w:rsidRPr="00000B71">
        <w:rPr>
          <w:rFonts w:ascii="Arial" w:hAnsi="Arial" w:cs="Arial"/>
          <w:color w:val="000000"/>
          <w:sz w:val="22"/>
          <w:szCs w:val="22"/>
        </w:rPr>
        <w:t>que estejam sob falência, em recuperação judicial ou extrajudicial, concurso de credores, concordata ou insolvência, em processo de dissolução ou liquidação;</w:t>
      </w:r>
    </w:p>
    <w:p w:rsidR="00397724" w:rsidRPr="00000B71" w:rsidRDefault="00397724" w:rsidP="00874418">
      <w:pPr>
        <w:numPr>
          <w:ilvl w:val="2"/>
          <w:numId w:val="3"/>
        </w:numPr>
        <w:spacing w:before="120" w:after="120" w:line="276" w:lineRule="auto"/>
        <w:ind w:left="1134" w:firstLine="0"/>
        <w:jc w:val="both"/>
        <w:rPr>
          <w:rFonts w:ascii="Arial" w:hAnsi="Arial" w:cs="Arial"/>
          <w:bCs/>
          <w:color w:val="000000"/>
          <w:sz w:val="22"/>
          <w:szCs w:val="22"/>
        </w:rPr>
      </w:pPr>
      <w:r w:rsidRPr="00000B71">
        <w:rPr>
          <w:rFonts w:ascii="Arial" w:hAnsi="Arial" w:cs="Arial"/>
          <w:sz w:val="22"/>
          <w:szCs w:val="22"/>
        </w:rPr>
        <w:t>entidades empresariais que estejam reunidas em consórcio;</w:t>
      </w:r>
    </w:p>
    <w:p w:rsidR="00397724" w:rsidRPr="00000B71" w:rsidRDefault="00397724" w:rsidP="00874418">
      <w:pPr>
        <w:numPr>
          <w:ilvl w:val="2"/>
          <w:numId w:val="3"/>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 xml:space="preserve">Sociedades Cooperativas, considerando a vedação contida no Termo de Conciliação Judicial firmado entre o Ministério Público do Trabalho e a União, </w:t>
      </w:r>
      <w:r w:rsidRPr="00000B71">
        <w:rPr>
          <w:rFonts w:ascii="Arial" w:hAnsi="Arial" w:cs="Arial"/>
          <w:sz w:val="22"/>
          <w:szCs w:val="22"/>
        </w:rPr>
        <w:t>anexo ao Edital</w:t>
      </w:r>
      <w:r w:rsidRPr="00000B71">
        <w:rPr>
          <w:rFonts w:ascii="Arial" w:hAnsi="Arial" w:cs="Arial"/>
          <w:color w:val="000000"/>
          <w:sz w:val="22"/>
          <w:szCs w:val="22"/>
        </w:rPr>
        <w:t>, e a proibição do artigo 4° da Instrução Normativa SLTI/MPOG n° 2, de 30 de abril de 2008.</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Como condição para participação no Pregão, o licitante assinalará “sim” ou “não” em campo próprio do sistema eletrônico, relativo às seguintes declarações:</w:t>
      </w:r>
      <w:r w:rsidRPr="00000B71">
        <w:rPr>
          <w:rFonts w:ascii="Arial" w:hAnsi="Arial" w:cs="Arial"/>
          <w:bCs/>
          <w:color w:val="000000"/>
          <w:sz w:val="22"/>
          <w:szCs w:val="22"/>
        </w:rPr>
        <w:t xml:space="preserve"> </w:t>
      </w:r>
    </w:p>
    <w:p w:rsidR="00397724" w:rsidRPr="00000B71" w:rsidRDefault="00397724" w:rsidP="00874418">
      <w:pPr>
        <w:numPr>
          <w:ilvl w:val="2"/>
          <w:numId w:val="3"/>
        </w:numPr>
        <w:spacing w:before="120" w:after="120" w:line="276" w:lineRule="auto"/>
        <w:ind w:left="1134" w:firstLine="0"/>
        <w:jc w:val="both"/>
        <w:rPr>
          <w:rFonts w:ascii="Arial" w:hAnsi="Arial" w:cs="Arial"/>
          <w:bCs/>
          <w:color w:val="000000"/>
          <w:sz w:val="22"/>
          <w:szCs w:val="22"/>
        </w:rPr>
      </w:pPr>
      <w:r w:rsidRPr="00000B71">
        <w:rPr>
          <w:rFonts w:ascii="Arial" w:hAnsi="Arial" w:cs="Arial"/>
          <w:bCs/>
          <w:color w:val="000000"/>
          <w:sz w:val="22"/>
          <w:szCs w:val="22"/>
        </w:rPr>
        <w:t xml:space="preserve">que cumpre os requisitos estabelecidos no artigo 3° </w:t>
      </w:r>
      <w:r w:rsidRPr="00000B71">
        <w:rPr>
          <w:rFonts w:ascii="Arial" w:hAnsi="Arial" w:cs="Arial"/>
          <w:color w:val="000000"/>
          <w:sz w:val="22"/>
          <w:szCs w:val="22"/>
        </w:rPr>
        <w:t>da Lei Complementar nº 123, de 2006, estando apto a usufruir do tratamento favorecido estabelecido em seus arts. 42 a 49.</w:t>
      </w:r>
    </w:p>
    <w:p w:rsidR="00397724" w:rsidRPr="00000B71" w:rsidRDefault="00397724" w:rsidP="00874418">
      <w:pPr>
        <w:numPr>
          <w:ilvl w:val="3"/>
          <w:numId w:val="3"/>
        </w:numPr>
        <w:spacing w:before="120" w:after="120" w:line="276" w:lineRule="auto"/>
        <w:ind w:left="1701" w:firstLine="0"/>
        <w:jc w:val="both"/>
        <w:rPr>
          <w:rFonts w:ascii="Arial" w:hAnsi="Arial" w:cs="Arial"/>
          <w:bCs/>
          <w:color w:val="000000"/>
          <w:sz w:val="22"/>
          <w:szCs w:val="22"/>
        </w:rPr>
      </w:pPr>
      <w:r w:rsidRPr="00000B71">
        <w:rPr>
          <w:rFonts w:ascii="Arial" w:hAnsi="Arial" w:cs="Arial"/>
          <w:bCs/>
          <w:color w:val="000000"/>
          <w:sz w:val="22"/>
          <w:szCs w:val="22"/>
        </w:rPr>
        <w:t>nos itens exclusivos a microempresas e empresas de pequeno porte, a assinalação do campo “não” impedirá o prosseguimento no certame;</w:t>
      </w:r>
    </w:p>
    <w:p w:rsidR="00397724" w:rsidRPr="00000B71" w:rsidRDefault="00397724" w:rsidP="00874418">
      <w:pPr>
        <w:numPr>
          <w:ilvl w:val="3"/>
          <w:numId w:val="3"/>
        </w:numPr>
        <w:spacing w:before="120" w:after="120" w:line="276" w:lineRule="auto"/>
        <w:ind w:left="1701" w:firstLine="0"/>
        <w:jc w:val="both"/>
        <w:rPr>
          <w:rFonts w:ascii="Arial" w:hAnsi="Arial" w:cs="Arial"/>
          <w:bCs/>
          <w:color w:val="000000"/>
          <w:sz w:val="22"/>
          <w:szCs w:val="22"/>
        </w:rPr>
      </w:pPr>
      <w:r w:rsidRPr="00000B71">
        <w:rPr>
          <w:rFonts w:ascii="Arial" w:hAnsi="Arial" w:cs="Arial"/>
          <w:color w:val="000000"/>
          <w:sz w:val="22"/>
          <w:szCs w:val="22"/>
        </w:rPr>
        <w:t>nos itens não exclusivos, a assinalação do campo “não”</w:t>
      </w:r>
      <w:r w:rsidRPr="00000B71">
        <w:rPr>
          <w:rFonts w:ascii="Arial" w:hAnsi="Arial" w:cs="Arial"/>
          <w:bCs/>
          <w:color w:val="000000"/>
          <w:sz w:val="22"/>
          <w:szCs w:val="22"/>
        </w:rPr>
        <w:t xml:space="preserve"> </w:t>
      </w:r>
      <w:r w:rsidRPr="00000B71">
        <w:rPr>
          <w:rFonts w:ascii="Arial" w:hAnsi="Arial" w:cs="Arial"/>
          <w:color w:val="000000"/>
          <w:sz w:val="22"/>
          <w:szCs w:val="22"/>
        </w:rPr>
        <w:t>apenas produzirá o efeito de o licitante não ter direito ao tratamento favorecido previsto na Lei Complementar nº 123, de 2006, mesmo que microempresa ou empresa de pequeno porte;</w:t>
      </w:r>
    </w:p>
    <w:p w:rsidR="00397724" w:rsidRPr="00000B71" w:rsidRDefault="00397724" w:rsidP="00874418">
      <w:pPr>
        <w:numPr>
          <w:ilvl w:val="2"/>
          <w:numId w:val="3"/>
        </w:numPr>
        <w:spacing w:before="120" w:after="120" w:line="276" w:lineRule="auto"/>
        <w:ind w:left="1134" w:firstLine="0"/>
        <w:jc w:val="both"/>
        <w:rPr>
          <w:rFonts w:ascii="Arial" w:hAnsi="Arial" w:cs="Arial"/>
          <w:bCs/>
          <w:color w:val="000000"/>
          <w:sz w:val="22"/>
          <w:szCs w:val="22"/>
        </w:rPr>
      </w:pPr>
      <w:r w:rsidRPr="00000B71">
        <w:rPr>
          <w:rFonts w:ascii="Arial" w:hAnsi="Arial" w:cs="Arial"/>
          <w:color w:val="000000"/>
          <w:sz w:val="22"/>
          <w:szCs w:val="22"/>
        </w:rPr>
        <w:t>que está ciente e concorda com as condições contidas no Edital e seus anexos, bem como de que cumpre plenamente os requisitos de habilitação definidos no Edital;</w:t>
      </w:r>
    </w:p>
    <w:p w:rsidR="00397724" w:rsidRPr="00000B71" w:rsidRDefault="00397724" w:rsidP="003E648B">
      <w:pPr>
        <w:numPr>
          <w:ilvl w:val="2"/>
          <w:numId w:val="3"/>
        </w:numPr>
        <w:spacing w:before="120" w:after="120" w:line="276" w:lineRule="auto"/>
        <w:ind w:left="1135" w:hanging="284"/>
        <w:jc w:val="both"/>
        <w:rPr>
          <w:rFonts w:ascii="Arial" w:hAnsi="Arial" w:cs="Arial"/>
          <w:color w:val="000000"/>
          <w:sz w:val="22"/>
          <w:szCs w:val="22"/>
        </w:rPr>
      </w:pPr>
      <w:r w:rsidRPr="00000B71">
        <w:rPr>
          <w:rFonts w:ascii="Arial" w:hAnsi="Arial" w:cs="Arial"/>
          <w:color w:val="000000"/>
          <w:sz w:val="22"/>
          <w:szCs w:val="22"/>
        </w:rPr>
        <w:t xml:space="preserve">que inexistem fatos impeditivos para sua habilitação no certame, ciente da obrigatoriedade de declarar ocorrências posteriores; </w:t>
      </w:r>
    </w:p>
    <w:p w:rsidR="00397724" w:rsidRPr="00000B71" w:rsidRDefault="00397724" w:rsidP="003E648B">
      <w:pPr>
        <w:numPr>
          <w:ilvl w:val="2"/>
          <w:numId w:val="3"/>
        </w:numPr>
        <w:spacing w:before="120" w:after="120" w:line="276" w:lineRule="auto"/>
        <w:ind w:left="1135" w:hanging="284"/>
        <w:jc w:val="both"/>
        <w:rPr>
          <w:rFonts w:ascii="Arial" w:hAnsi="Arial" w:cs="Arial"/>
          <w:bCs/>
          <w:color w:val="000000"/>
          <w:sz w:val="22"/>
          <w:szCs w:val="22"/>
        </w:rPr>
      </w:pPr>
      <w:r w:rsidRPr="00000B71">
        <w:rPr>
          <w:rFonts w:ascii="Arial" w:hAnsi="Arial" w:cs="Arial"/>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397724" w:rsidRPr="00000B71" w:rsidRDefault="00397724" w:rsidP="003E648B">
      <w:pPr>
        <w:numPr>
          <w:ilvl w:val="2"/>
          <w:numId w:val="3"/>
        </w:numPr>
        <w:spacing w:before="120" w:after="120" w:line="276" w:lineRule="auto"/>
        <w:ind w:left="1135" w:hanging="284"/>
        <w:jc w:val="both"/>
        <w:rPr>
          <w:rFonts w:ascii="Arial" w:hAnsi="Arial" w:cs="Arial"/>
          <w:color w:val="000000"/>
          <w:sz w:val="22"/>
          <w:szCs w:val="22"/>
        </w:rPr>
      </w:pPr>
      <w:r w:rsidRPr="00000B71">
        <w:rPr>
          <w:rFonts w:ascii="Arial" w:hAnsi="Arial" w:cs="Arial"/>
          <w:color w:val="000000"/>
          <w:sz w:val="22"/>
          <w:szCs w:val="22"/>
        </w:rPr>
        <w:t>que a proposta foi elaborada de forma independente, nos termos da Instrução Normativa SLTI/MPOG nº 2, de 16 de setembro de 2009.</w:t>
      </w:r>
    </w:p>
    <w:p w:rsidR="00397724" w:rsidRPr="00000B71" w:rsidRDefault="00397724" w:rsidP="000F104D">
      <w:pPr>
        <w:numPr>
          <w:ilvl w:val="0"/>
          <w:numId w:val="3"/>
        </w:numPr>
        <w:spacing w:after="120" w:line="276" w:lineRule="auto"/>
        <w:ind w:right="-17"/>
        <w:jc w:val="both"/>
        <w:rPr>
          <w:rFonts w:ascii="Arial" w:hAnsi="Arial" w:cs="Arial"/>
          <w:b/>
          <w:color w:val="000000"/>
          <w:sz w:val="22"/>
          <w:szCs w:val="22"/>
        </w:rPr>
      </w:pPr>
      <w:r w:rsidRPr="00000B71">
        <w:rPr>
          <w:rFonts w:ascii="Arial" w:hAnsi="Arial" w:cs="Arial"/>
          <w:b/>
          <w:color w:val="000000"/>
          <w:sz w:val="22"/>
          <w:szCs w:val="22"/>
        </w:rPr>
        <w:t>DO ENVIO DA PROPOSTA</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O licitante deverá encaminhar a proposta por meio do sistema eletrônico até a data e horário marcados para abertura da sessão, quando, então, encerrar-se-á automaticamente a fase de recebimento de propostas.</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Todas as referências de tempo no Edital, no aviso e durante a sessão pública observarão o horário de Brasília – DF.</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O licitante será responsável por todas as transações que forem efetuadas em seu nome no sistema eletrônico, assumindo como firmes e verdadeiras suas propostas e lances. </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sz w:val="22"/>
          <w:szCs w:val="22"/>
        </w:rPr>
        <w:t xml:space="preserve">Até a abertura da sessão, os licitantes poderão retirar ou substituir as propostas apresentadas.  </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sz w:val="22"/>
          <w:szCs w:val="22"/>
        </w:rPr>
        <w:t>O licitante deverá enviar sua proposta mediante o preenchimento, no sistema eletrônico, dos seguintes campos:</w:t>
      </w:r>
    </w:p>
    <w:p w:rsidR="00397724" w:rsidRPr="00525A86" w:rsidRDefault="00397724" w:rsidP="00874418">
      <w:pPr>
        <w:numPr>
          <w:ilvl w:val="2"/>
          <w:numId w:val="3"/>
        </w:numPr>
        <w:spacing w:before="120" w:after="120" w:line="276" w:lineRule="auto"/>
        <w:ind w:left="1134" w:firstLine="0"/>
        <w:jc w:val="both"/>
        <w:rPr>
          <w:rFonts w:ascii="Arial" w:hAnsi="Arial" w:cs="Arial"/>
          <w:color w:val="000000"/>
          <w:sz w:val="22"/>
          <w:szCs w:val="22"/>
        </w:rPr>
      </w:pPr>
      <w:r w:rsidRPr="003A1F20">
        <w:rPr>
          <w:rFonts w:ascii="Arial" w:hAnsi="Arial" w:cs="Arial"/>
          <w:color w:val="000000"/>
          <w:sz w:val="22"/>
          <w:szCs w:val="22"/>
        </w:rPr>
        <w:t xml:space="preserve">Valor mensal, anual e total </w:t>
      </w:r>
      <w:r w:rsidRPr="003A1F20">
        <w:rPr>
          <w:rFonts w:ascii="Arial" w:hAnsi="Arial" w:cs="Arial"/>
          <w:bCs/>
          <w:iCs/>
          <w:color w:val="000000"/>
          <w:sz w:val="22"/>
          <w:szCs w:val="22"/>
        </w:rPr>
        <w:t>do (s) item (ns) para o período de 12 (doze) meses</w:t>
      </w:r>
      <w:r w:rsidRPr="00525A86">
        <w:rPr>
          <w:rFonts w:ascii="Arial" w:hAnsi="Arial" w:cs="Arial"/>
          <w:bCs/>
          <w:iCs/>
          <w:color w:val="FF0000"/>
          <w:sz w:val="22"/>
          <w:szCs w:val="22"/>
        </w:rPr>
        <w:t xml:space="preserve">. </w:t>
      </w:r>
    </w:p>
    <w:p w:rsidR="00397724" w:rsidRPr="00000B71" w:rsidRDefault="00397724" w:rsidP="00874418">
      <w:pPr>
        <w:numPr>
          <w:ilvl w:val="2"/>
          <w:numId w:val="3"/>
        </w:numPr>
        <w:spacing w:before="120" w:after="120" w:line="276" w:lineRule="auto"/>
        <w:ind w:left="1134" w:firstLine="0"/>
        <w:jc w:val="both"/>
        <w:rPr>
          <w:rFonts w:ascii="Arial" w:hAnsi="Arial" w:cs="Arial"/>
          <w:color w:val="000000"/>
          <w:sz w:val="22"/>
          <w:szCs w:val="22"/>
        </w:rPr>
      </w:pPr>
      <w:r w:rsidRPr="00000B71">
        <w:rPr>
          <w:rFonts w:ascii="Arial" w:hAnsi="Arial" w:cs="Arial"/>
          <w:bCs/>
          <w:iCs/>
          <w:color w:val="000000"/>
          <w:sz w:val="22"/>
          <w:szCs w:val="22"/>
        </w:rPr>
        <w:t xml:space="preserve">Descrição detalhada do objeto, contendo, entre outras, as seguintes informações: </w:t>
      </w:r>
    </w:p>
    <w:p w:rsidR="00397724" w:rsidRPr="00525A86" w:rsidRDefault="00397724" w:rsidP="00874418">
      <w:pPr>
        <w:numPr>
          <w:ilvl w:val="3"/>
          <w:numId w:val="3"/>
        </w:numPr>
        <w:spacing w:before="120" w:after="120" w:line="276" w:lineRule="auto"/>
        <w:ind w:left="1701" w:firstLine="0"/>
        <w:jc w:val="both"/>
        <w:rPr>
          <w:rFonts w:ascii="Arial" w:hAnsi="Arial" w:cs="Arial"/>
          <w:sz w:val="22"/>
          <w:szCs w:val="22"/>
        </w:rPr>
      </w:pPr>
      <w:r w:rsidRPr="00525A86">
        <w:rPr>
          <w:rFonts w:ascii="Arial" w:hAnsi="Arial" w:cs="Arial"/>
          <w:sz w:val="22"/>
          <w:szCs w:val="22"/>
        </w:rPr>
        <w:t>A indicação dos sindicatos, acordos coletivos, convenções coletivas ou sentenças normativas que regem as categorias profissionais que executarão o serviço e as respectivas datas bases e vigências, com base na Classificação Brasileira de Ocupações - CBO;</w:t>
      </w:r>
    </w:p>
    <w:p w:rsidR="00397724" w:rsidRPr="00525A86" w:rsidRDefault="00397724" w:rsidP="00874418">
      <w:pPr>
        <w:numPr>
          <w:ilvl w:val="3"/>
          <w:numId w:val="3"/>
        </w:numPr>
        <w:spacing w:before="120" w:after="120" w:line="276" w:lineRule="auto"/>
        <w:ind w:left="1701" w:firstLine="0"/>
        <w:jc w:val="both"/>
        <w:rPr>
          <w:rFonts w:ascii="Arial" w:hAnsi="Arial" w:cs="Arial"/>
          <w:sz w:val="22"/>
          <w:szCs w:val="22"/>
        </w:rPr>
      </w:pPr>
      <w:r w:rsidRPr="00525A86">
        <w:rPr>
          <w:rFonts w:ascii="Arial" w:hAnsi="Arial" w:cs="Arial"/>
          <w:sz w:val="22"/>
          <w:szCs w:val="22"/>
        </w:rPr>
        <w:t>Produtividade adotada, e se esta for diferente daquela utilizada pela Administração como referência, a respectiva comprovação de exequibilidade;</w:t>
      </w:r>
    </w:p>
    <w:p w:rsidR="00397724" w:rsidRPr="00525A86" w:rsidRDefault="00397724" w:rsidP="00874418">
      <w:pPr>
        <w:numPr>
          <w:ilvl w:val="3"/>
          <w:numId w:val="3"/>
        </w:numPr>
        <w:spacing w:before="120" w:after="120" w:line="276" w:lineRule="auto"/>
        <w:ind w:left="1701" w:firstLine="0"/>
        <w:jc w:val="both"/>
        <w:rPr>
          <w:rFonts w:ascii="Arial" w:hAnsi="Arial" w:cs="Arial"/>
          <w:sz w:val="22"/>
          <w:szCs w:val="22"/>
        </w:rPr>
      </w:pPr>
      <w:r w:rsidRPr="00525A86">
        <w:rPr>
          <w:rFonts w:ascii="Arial" w:hAnsi="Arial" w:cs="Arial"/>
          <w:sz w:val="22"/>
          <w:szCs w:val="22"/>
        </w:rPr>
        <w:t xml:space="preserve">A quantidade de pessoal que será alocado na execução contratual; </w:t>
      </w:r>
    </w:p>
    <w:p w:rsidR="00397724" w:rsidRPr="00525A86" w:rsidRDefault="00397724" w:rsidP="00874418">
      <w:pPr>
        <w:numPr>
          <w:ilvl w:val="3"/>
          <w:numId w:val="3"/>
        </w:numPr>
        <w:spacing w:before="120" w:after="120" w:line="276" w:lineRule="auto"/>
        <w:ind w:left="1701" w:firstLine="0"/>
        <w:jc w:val="both"/>
        <w:rPr>
          <w:rFonts w:ascii="Arial" w:hAnsi="Arial" w:cs="Arial"/>
          <w:sz w:val="22"/>
          <w:szCs w:val="22"/>
        </w:rPr>
      </w:pPr>
      <w:r w:rsidRPr="00525A86">
        <w:rPr>
          <w:rFonts w:ascii="Arial" w:hAnsi="Arial" w:cs="Arial"/>
          <w:sz w:val="22"/>
          <w:szCs w:val="22"/>
        </w:rPr>
        <w:t>A relação dos materiais e equipamentos que serão utilizados na execução dos serviços, indicando o quantitativo e sua especificação;</w:t>
      </w:r>
    </w:p>
    <w:p w:rsidR="00397724" w:rsidRPr="00000B71" w:rsidRDefault="00397724" w:rsidP="00874418">
      <w:pPr>
        <w:numPr>
          <w:ilvl w:val="1"/>
          <w:numId w:val="3"/>
        </w:numPr>
        <w:spacing w:before="120" w:after="120" w:line="276" w:lineRule="auto"/>
        <w:ind w:left="425" w:firstLine="0"/>
        <w:jc w:val="both"/>
        <w:rPr>
          <w:rFonts w:ascii="Arial" w:hAnsi="Arial" w:cs="Arial"/>
          <w:iCs/>
          <w:sz w:val="22"/>
          <w:szCs w:val="22"/>
        </w:rPr>
      </w:pPr>
      <w:r w:rsidRPr="00000B71">
        <w:rPr>
          <w:rFonts w:ascii="Arial" w:hAnsi="Arial" w:cs="Arial"/>
          <w:sz w:val="22"/>
          <w:szCs w:val="22"/>
        </w:rPr>
        <w:t xml:space="preserve">Todas as especificações do objeto contidas na proposta vinculam a Contratada. </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Nos valores propostos estarão inclusos todos os custos operacionais, encargos previdenciários, trabalhistas, tributários, comerciais e quaisquer outros que incidam direta ou indiretamente na prestação dos serviços, </w:t>
      </w:r>
      <w:r w:rsidRPr="00000B71">
        <w:rPr>
          <w:rFonts w:ascii="Arial" w:hAnsi="Arial" w:cs="Arial"/>
          <w:sz w:val="22"/>
          <w:szCs w:val="22"/>
        </w:rPr>
        <w:t>apurados mediante o preenchimento do modelo de Planilha de Custos e Formação de Preços, conforme anexo deste Edital;</w:t>
      </w:r>
    </w:p>
    <w:p w:rsidR="00397724" w:rsidRPr="00000B71" w:rsidRDefault="00397724" w:rsidP="00874418">
      <w:pPr>
        <w:numPr>
          <w:ilvl w:val="2"/>
          <w:numId w:val="3"/>
        </w:numPr>
        <w:spacing w:before="120" w:after="120" w:line="276" w:lineRule="auto"/>
        <w:ind w:left="1134" w:firstLine="0"/>
        <w:jc w:val="both"/>
        <w:rPr>
          <w:rFonts w:ascii="Arial" w:hAnsi="Arial" w:cs="Arial"/>
          <w:color w:val="000000"/>
          <w:sz w:val="22"/>
          <w:szCs w:val="22"/>
        </w:rPr>
      </w:pPr>
      <w:r w:rsidRPr="00000B71">
        <w:rPr>
          <w:rFonts w:ascii="Arial" w:hAnsi="Arial" w:cs="Arial"/>
          <w:sz w:val="22"/>
          <w:szCs w:val="22"/>
        </w:rPr>
        <w:t xml:space="preserve">A Contratada deverá arcar com o ônus decorrente de eventual equívoco no dimensionamento dos quantitativos de sua proposta, inclusive quanto aos custos variáveis decorrentes de fatores futuros e incertos, tais como os valores providos com o quantitativo de vale transporte, devendo complementá-los, caso o previsto </w:t>
      </w:r>
      <w:r w:rsidRPr="00000B71">
        <w:rPr>
          <w:rFonts w:ascii="Arial" w:hAnsi="Arial" w:cs="Arial"/>
          <w:color w:val="000000"/>
          <w:sz w:val="22"/>
          <w:szCs w:val="22"/>
        </w:rPr>
        <w:t>inicialmente em sua proposta não seja satisfatório para o atendimento do objeto da licitação, exceto quando ocorrer algum dos eventos arrolados nos incisos do §1° do artigo 57 da Lei n° 8.666, de 1993.</w:t>
      </w:r>
    </w:p>
    <w:p w:rsidR="00397724" w:rsidRPr="00000B71" w:rsidRDefault="00397724" w:rsidP="00874418">
      <w:pPr>
        <w:numPr>
          <w:ilvl w:val="2"/>
          <w:numId w:val="3"/>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Caso a proposta apresente eventual equívoco no dimensionamento dos quantitativos que favoreça a Contratada, este será revertido como lucro durante a vigência da contratação, mas poderá ser objeto de negociação para a eventual prorrogação contratual.</w:t>
      </w:r>
    </w:p>
    <w:p w:rsidR="00397724"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O prazo de validade da proposta não será inferior a </w:t>
      </w:r>
      <w:r w:rsidRPr="003A1F20">
        <w:rPr>
          <w:rFonts w:ascii="Arial" w:hAnsi="Arial" w:cs="Arial"/>
          <w:color w:val="000000"/>
          <w:sz w:val="22"/>
          <w:szCs w:val="22"/>
        </w:rPr>
        <w:t xml:space="preserve">60 </w:t>
      </w:r>
      <w:r w:rsidRPr="003A1F20">
        <w:rPr>
          <w:rFonts w:ascii="Arial" w:hAnsi="Arial" w:cs="Arial"/>
          <w:bCs/>
          <w:iCs/>
          <w:color w:val="000000"/>
          <w:sz w:val="22"/>
          <w:szCs w:val="22"/>
        </w:rPr>
        <w:t xml:space="preserve">(sessenta) </w:t>
      </w:r>
      <w:r w:rsidRPr="00000B71">
        <w:rPr>
          <w:rFonts w:ascii="Arial" w:hAnsi="Arial" w:cs="Arial"/>
          <w:bCs/>
          <w:iCs/>
          <w:color w:val="000000"/>
          <w:sz w:val="22"/>
          <w:szCs w:val="22"/>
        </w:rPr>
        <w:t>dias</w:t>
      </w:r>
      <w:r w:rsidRPr="00000B71">
        <w:rPr>
          <w:rFonts w:ascii="Arial" w:hAnsi="Arial" w:cs="Arial"/>
          <w:b/>
          <w:color w:val="000000"/>
          <w:sz w:val="22"/>
          <w:szCs w:val="22"/>
        </w:rPr>
        <w:t>,</w:t>
      </w:r>
      <w:r w:rsidRPr="00000B71">
        <w:rPr>
          <w:rFonts w:ascii="Arial" w:hAnsi="Arial" w:cs="Arial"/>
          <w:color w:val="000000"/>
          <w:sz w:val="22"/>
          <w:szCs w:val="22"/>
        </w:rPr>
        <w:t xml:space="preserve"> a contar da data de sua apresentação. </w:t>
      </w:r>
    </w:p>
    <w:p w:rsidR="00397724" w:rsidRPr="00000B71" w:rsidRDefault="00397724" w:rsidP="00525A86">
      <w:pPr>
        <w:spacing w:before="120" w:after="120" w:line="276" w:lineRule="auto"/>
        <w:ind w:left="425"/>
        <w:jc w:val="both"/>
        <w:rPr>
          <w:rFonts w:ascii="Arial" w:hAnsi="Arial" w:cs="Arial"/>
          <w:color w:val="000000"/>
          <w:sz w:val="22"/>
          <w:szCs w:val="22"/>
        </w:rPr>
      </w:pPr>
    </w:p>
    <w:p w:rsidR="00397724" w:rsidRPr="00000B71" w:rsidRDefault="00397724" w:rsidP="00203BD2">
      <w:pPr>
        <w:numPr>
          <w:ilvl w:val="0"/>
          <w:numId w:val="3"/>
        </w:numPr>
        <w:spacing w:before="240" w:after="120" w:line="276" w:lineRule="auto"/>
        <w:ind w:right="-17"/>
        <w:jc w:val="both"/>
        <w:rPr>
          <w:rFonts w:ascii="Arial" w:hAnsi="Arial" w:cs="Arial"/>
          <w:b/>
          <w:color w:val="000000"/>
          <w:sz w:val="22"/>
          <w:szCs w:val="22"/>
        </w:rPr>
      </w:pPr>
      <w:r w:rsidRPr="00000B71">
        <w:rPr>
          <w:rFonts w:ascii="Arial" w:hAnsi="Arial" w:cs="Arial"/>
          <w:b/>
          <w:color w:val="000000"/>
          <w:sz w:val="22"/>
          <w:szCs w:val="22"/>
        </w:rPr>
        <w:t>DAS PROPOSTAS E FORMULAÇÃO DE LANCES</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lang w:eastAsia="en-US"/>
        </w:rPr>
        <w:t>A abertura da presente licitação dar-se-á em sessão pública, por meio de sistema eletrônico, na data, horário e local indicados neste Edital.</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O Pregoeiro verificará as propostas apresentadas, desclassificando desde logo aquelas que não estejam em conformidade com os requisitos estabelecidos neste Edital, contenham vícios insanáveis, ilegalidades, ou não apresentem as especificações técnicas exigidas no Termo de Referência. </w:t>
      </w:r>
    </w:p>
    <w:p w:rsidR="00397724" w:rsidRPr="00000B71" w:rsidRDefault="00397724" w:rsidP="00874418">
      <w:pPr>
        <w:numPr>
          <w:ilvl w:val="2"/>
          <w:numId w:val="3"/>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A desclassificação será sempre fundamentada e registrada no sistema, com acompanhamento em tempo real por todos os participantes.</w:t>
      </w:r>
    </w:p>
    <w:p w:rsidR="00397724" w:rsidRPr="00000B71" w:rsidRDefault="00397724" w:rsidP="00874418">
      <w:pPr>
        <w:numPr>
          <w:ilvl w:val="2"/>
          <w:numId w:val="3"/>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A não desclassificação da proposta não impede o seu julgamento definitivo em sentido contrário, levado a efeito na fase de aceitação.</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O sistema ordenará automaticamente as propostas classificadas, sendo que somente estas participarão da fase de lances.</w:t>
      </w:r>
    </w:p>
    <w:p w:rsidR="00397724" w:rsidRPr="00000B71" w:rsidRDefault="00397724" w:rsidP="00767090">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O sistema disponibilizará campo próprio para troca de mensagem entre o Pregoeiro e os licitantes.</w:t>
      </w:r>
    </w:p>
    <w:p w:rsidR="00397724" w:rsidRPr="00000B71" w:rsidRDefault="00397724" w:rsidP="00874418">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Iniciada a etapa competitiva, os licitantes deverão encaminhar lances exclusivamente por meio de sistema eletrônico, sendo imediatamente informados do seu recebimento e do valor consignado no registro. </w:t>
      </w:r>
    </w:p>
    <w:p w:rsidR="00397724" w:rsidRPr="003A1F20" w:rsidRDefault="00397724" w:rsidP="00874418">
      <w:pPr>
        <w:numPr>
          <w:ilvl w:val="2"/>
          <w:numId w:val="3"/>
        </w:numPr>
        <w:spacing w:before="120" w:after="120" w:line="276" w:lineRule="auto"/>
        <w:ind w:left="1134" w:firstLine="0"/>
        <w:jc w:val="both"/>
        <w:rPr>
          <w:rFonts w:ascii="Arial" w:hAnsi="Arial" w:cs="Arial"/>
          <w:color w:val="000000"/>
          <w:sz w:val="22"/>
          <w:szCs w:val="22"/>
        </w:rPr>
      </w:pPr>
      <w:r w:rsidRPr="003A1F20">
        <w:rPr>
          <w:rFonts w:ascii="Arial" w:hAnsi="Arial" w:cs="Arial"/>
          <w:color w:val="000000"/>
          <w:sz w:val="22"/>
          <w:szCs w:val="22"/>
        </w:rPr>
        <w:t>O lance deverá ser ofertado pelo valor anual</w:t>
      </w:r>
      <w:r w:rsidRPr="003A1F20">
        <w:rPr>
          <w:rFonts w:ascii="Arial" w:hAnsi="Arial" w:cs="Arial"/>
          <w:i/>
          <w:color w:val="000000"/>
          <w:sz w:val="22"/>
          <w:szCs w:val="22"/>
        </w:rPr>
        <w:t xml:space="preserve"> </w:t>
      </w:r>
      <w:r w:rsidRPr="003A1F20">
        <w:rPr>
          <w:rFonts w:ascii="Arial" w:hAnsi="Arial" w:cs="Arial"/>
          <w:color w:val="000000"/>
          <w:sz w:val="22"/>
          <w:szCs w:val="22"/>
        </w:rPr>
        <w:t>do item.</w:t>
      </w:r>
    </w:p>
    <w:p w:rsidR="00397724" w:rsidRPr="00000B71" w:rsidRDefault="00397724" w:rsidP="00767090">
      <w:pPr>
        <w:pStyle w:val="ListParagraph"/>
        <w:numPr>
          <w:ilvl w:val="1"/>
          <w:numId w:val="3"/>
        </w:numPr>
        <w:spacing w:before="120" w:after="120" w:line="276" w:lineRule="auto"/>
        <w:ind w:left="425" w:firstLine="0"/>
        <w:contextualSpacing w:val="0"/>
        <w:jc w:val="both"/>
        <w:rPr>
          <w:rFonts w:ascii="Arial" w:hAnsi="Arial" w:cs="Arial"/>
          <w:sz w:val="22"/>
          <w:szCs w:val="22"/>
        </w:rPr>
      </w:pPr>
      <w:r w:rsidRPr="00000B71">
        <w:rPr>
          <w:rFonts w:ascii="Arial" w:hAnsi="Arial" w:cs="Arial"/>
          <w:sz w:val="22"/>
          <w:szCs w:val="22"/>
        </w:rPr>
        <w:t>Os licitantes poderão oferecer lances sucessivos, observando o horário fixado para abertura da sessão e as regras estabelecidas no Edital.</w:t>
      </w:r>
    </w:p>
    <w:p w:rsidR="00397724" w:rsidRPr="00802659" w:rsidRDefault="00397724" w:rsidP="009A623A">
      <w:pPr>
        <w:pStyle w:val="ListParagraph"/>
        <w:numPr>
          <w:ilvl w:val="2"/>
          <w:numId w:val="3"/>
        </w:numPr>
        <w:spacing w:before="120" w:after="120" w:line="276" w:lineRule="auto"/>
        <w:ind w:left="1134" w:firstLine="0"/>
        <w:jc w:val="both"/>
        <w:rPr>
          <w:rFonts w:ascii="Arial" w:hAnsi="Arial" w:cs="Arial"/>
          <w:color w:val="FF0000"/>
          <w:sz w:val="22"/>
          <w:szCs w:val="22"/>
        </w:rPr>
      </w:pPr>
      <w:r w:rsidRPr="009A623A">
        <w:rPr>
          <w:rFonts w:ascii="Arial" w:hAnsi="Arial" w:cs="Arial"/>
          <w:sz w:val="22"/>
          <w:szCs w:val="22"/>
        </w:rPr>
        <w:t xml:space="preserve">Em </w:t>
      </w:r>
      <w:r w:rsidRPr="00000B71">
        <w:rPr>
          <w:rFonts w:ascii="Arial" w:hAnsi="Arial" w:cs="Arial"/>
          <w:sz w:val="22"/>
          <w:szCs w:val="22"/>
        </w:rPr>
        <w:t xml:space="preserve">caso de falha no sistema, os lances em desacordo com a norma deverão ser desconsiderados pelo pregoeiro, devendo a ocorrência ser comunicada imediatamente </w:t>
      </w:r>
      <w:r>
        <w:rPr>
          <w:rFonts w:ascii="Arial" w:hAnsi="Arial" w:cs="Arial"/>
          <w:sz w:val="22"/>
          <w:szCs w:val="22"/>
        </w:rPr>
        <w:t>ao Instituto Brasileiro de Informação em Ciência e Tecnologia – IBICT.</w:t>
      </w:r>
    </w:p>
    <w:p w:rsidR="00397724" w:rsidRPr="00000B71" w:rsidRDefault="00397724" w:rsidP="00874418">
      <w:pPr>
        <w:pStyle w:val="ListParagraph"/>
        <w:numPr>
          <w:ilvl w:val="2"/>
          <w:numId w:val="3"/>
        </w:numPr>
        <w:spacing w:before="120" w:after="120" w:line="276" w:lineRule="auto"/>
        <w:ind w:left="1134" w:firstLine="0"/>
        <w:jc w:val="both"/>
        <w:rPr>
          <w:rFonts w:ascii="Arial" w:hAnsi="Arial" w:cs="Arial"/>
          <w:sz w:val="22"/>
          <w:szCs w:val="22"/>
        </w:rPr>
      </w:pPr>
      <w:r w:rsidRPr="00000B71">
        <w:rPr>
          <w:rFonts w:ascii="Arial" w:hAnsi="Arial" w:cs="Arial"/>
          <w:sz w:val="22"/>
          <w:szCs w:val="22"/>
        </w:rPr>
        <w:t>Na hipótese do subitem anterior, a ocorrência será registrada em campo próprio do sistema.</w:t>
      </w:r>
    </w:p>
    <w:p w:rsidR="00397724" w:rsidRPr="00000B71" w:rsidRDefault="00397724" w:rsidP="00767090">
      <w:pPr>
        <w:pStyle w:val="ListParagraph"/>
        <w:numPr>
          <w:ilvl w:val="1"/>
          <w:numId w:val="3"/>
        </w:numPr>
        <w:spacing w:before="120" w:after="120" w:line="276" w:lineRule="auto"/>
        <w:ind w:left="425" w:firstLine="0"/>
        <w:jc w:val="both"/>
        <w:rPr>
          <w:rFonts w:ascii="Arial" w:hAnsi="Arial" w:cs="Arial"/>
          <w:sz w:val="22"/>
          <w:szCs w:val="22"/>
        </w:rPr>
      </w:pPr>
      <w:r w:rsidRPr="00000B71">
        <w:rPr>
          <w:rFonts w:ascii="Arial" w:hAnsi="Arial" w:cs="Arial"/>
          <w:sz w:val="22"/>
          <w:szCs w:val="22"/>
        </w:rPr>
        <w:t xml:space="preserve">O licitante somente poderá oferecer lance inferior ao último por ele ofertado e registrado pelo sistema. </w:t>
      </w:r>
    </w:p>
    <w:p w:rsidR="00397724" w:rsidRPr="00000B71" w:rsidRDefault="00397724" w:rsidP="00A1300B">
      <w:pPr>
        <w:pStyle w:val="ListParagraph"/>
        <w:rPr>
          <w:rFonts w:ascii="Arial" w:hAnsi="Arial" w:cs="Arial"/>
          <w:sz w:val="22"/>
          <w:szCs w:val="22"/>
        </w:rPr>
      </w:pPr>
    </w:p>
    <w:p w:rsidR="00397724" w:rsidRPr="00000B71" w:rsidRDefault="00397724" w:rsidP="00767090">
      <w:pPr>
        <w:pStyle w:val="ListParagraph"/>
        <w:numPr>
          <w:ilvl w:val="2"/>
          <w:numId w:val="3"/>
        </w:numPr>
        <w:spacing w:before="120" w:after="120" w:line="276" w:lineRule="auto"/>
        <w:ind w:left="1134" w:firstLine="0"/>
        <w:jc w:val="both"/>
        <w:rPr>
          <w:rFonts w:ascii="Arial" w:hAnsi="Arial" w:cs="Arial"/>
          <w:color w:val="000000"/>
          <w:sz w:val="22"/>
          <w:szCs w:val="22"/>
        </w:rPr>
      </w:pPr>
      <w:r w:rsidRPr="00000B71">
        <w:rPr>
          <w:rFonts w:ascii="Arial" w:hAnsi="Arial" w:cs="Arial"/>
          <w:sz w:val="22"/>
          <w:szCs w:val="22"/>
        </w:rPr>
        <w:t>O intervalo entre os lances enviados pelo mesmo licitante não poderá ser inferior a vinte (20) segundos e o intervalo entre lances não poderá ser inferior a três (3) segundos</w:t>
      </w:r>
      <w:r w:rsidRPr="00000B71">
        <w:rPr>
          <w:rFonts w:ascii="Arial" w:hAnsi="Arial" w:cs="Arial"/>
          <w:color w:val="000000"/>
          <w:sz w:val="22"/>
          <w:szCs w:val="22"/>
        </w:rPr>
        <w:t xml:space="preserve">. </w:t>
      </w:r>
    </w:p>
    <w:p w:rsidR="00397724" w:rsidRPr="00000B71" w:rsidRDefault="00397724" w:rsidP="00767090">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Não serão aceitos dois ou mais lances de mesmo valor, prevalecendo aquele que for recebido e registrado em primeiro lugar. </w:t>
      </w:r>
    </w:p>
    <w:p w:rsidR="00397724" w:rsidRPr="00000B71" w:rsidRDefault="00397724" w:rsidP="00767090">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397724" w:rsidRPr="00000B71" w:rsidRDefault="00397724" w:rsidP="00767090">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No caso de desconexão com o Pregoeiro, no decorrer da etapa competitiva do Pregão, o sistema eletrônico poderá permanecer acessível aos licitantes para a recepção dos lances. </w:t>
      </w:r>
    </w:p>
    <w:p w:rsidR="00397724" w:rsidRPr="00000B71" w:rsidRDefault="00397724" w:rsidP="00767090">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Se a desconexão perdurar por tempo superior a 10 (dez) minutos, a sessão será suspensa e terá reinício somente após comunicação expressa do Pregoeiro aos participantes. </w:t>
      </w:r>
    </w:p>
    <w:p w:rsidR="00397724" w:rsidRPr="00000B71" w:rsidRDefault="00397724" w:rsidP="00767090">
      <w:pPr>
        <w:numPr>
          <w:ilvl w:val="1"/>
          <w:numId w:val="3"/>
        </w:numPr>
        <w:spacing w:before="120" w:after="120" w:line="276" w:lineRule="auto"/>
        <w:ind w:left="425" w:firstLine="0"/>
        <w:jc w:val="both"/>
        <w:rPr>
          <w:rFonts w:ascii="Arial" w:hAnsi="Arial" w:cs="Arial"/>
          <w:bCs/>
          <w:sz w:val="22"/>
          <w:szCs w:val="22"/>
        </w:rPr>
      </w:pPr>
      <w:r w:rsidRPr="00000B71">
        <w:rPr>
          <w:rFonts w:ascii="Arial" w:hAnsi="Arial" w:cs="Arial"/>
          <w:color w:val="000000"/>
          <w:sz w:val="22"/>
          <w:szCs w:val="22"/>
        </w:rPr>
        <w:t xml:space="preserve">A etapa de lances da sessão pública será encerrada por decisão do Pregoeiro. O sistema eletrônico encaminhará aviso de fechamento iminente dos lances, após o que transcorrerá período de tempo de até 30 (trinta) minutos, aleatoriamente determinado pelo sistema, findo o qual será automaticamente encerrada a recepção de lances. </w:t>
      </w:r>
    </w:p>
    <w:p w:rsidR="00397724" w:rsidRPr="00000B71" w:rsidRDefault="00397724" w:rsidP="00767090">
      <w:pPr>
        <w:numPr>
          <w:ilvl w:val="1"/>
          <w:numId w:val="3"/>
        </w:numPr>
        <w:spacing w:before="120" w:after="120" w:line="276" w:lineRule="auto"/>
        <w:ind w:left="425" w:firstLine="0"/>
        <w:jc w:val="both"/>
        <w:rPr>
          <w:rFonts w:ascii="Arial" w:hAnsi="Arial" w:cs="Arial"/>
          <w:bCs/>
          <w:sz w:val="22"/>
          <w:szCs w:val="22"/>
        </w:rPr>
      </w:pPr>
      <w:r w:rsidRPr="00000B71">
        <w:rPr>
          <w:rFonts w:ascii="Arial" w:hAnsi="Arial" w:cs="Arial"/>
          <w:color w:val="000000"/>
          <w:sz w:val="22"/>
          <w:szCs w:val="22"/>
          <w:lang w:eastAsia="en-US"/>
        </w:rPr>
        <w:t>Caso o licitante não apresente lances, concorrerá com o valor de sua proposta e, na hipótese de desistência de apresentar outros lances, valerá o último lance por ele ofertado, para efeito de ordenação das propostas.</w:t>
      </w:r>
    </w:p>
    <w:p w:rsidR="00397724" w:rsidRPr="00000B71" w:rsidRDefault="00397724" w:rsidP="00767090">
      <w:pPr>
        <w:numPr>
          <w:ilvl w:val="1"/>
          <w:numId w:val="3"/>
        </w:numPr>
        <w:spacing w:before="120" w:after="120" w:line="276" w:lineRule="auto"/>
        <w:ind w:left="425" w:firstLine="0"/>
        <w:jc w:val="both"/>
        <w:rPr>
          <w:rFonts w:ascii="Arial" w:hAnsi="Arial" w:cs="Arial"/>
          <w:bCs/>
          <w:sz w:val="22"/>
          <w:szCs w:val="22"/>
        </w:rPr>
      </w:pPr>
      <w:r w:rsidRPr="00000B71">
        <w:rPr>
          <w:rFonts w:ascii="Arial" w:hAnsi="Arial" w:cs="Arial"/>
          <w:color w:val="000000"/>
          <w:sz w:val="22"/>
          <w:szCs w:val="22"/>
          <w:lang w:eastAsia="en-US"/>
        </w:rPr>
        <w:t xml:space="preserve">Em relação aos itens não exclusivos a </w:t>
      </w:r>
      <w:r w:rsidRPr="00000B71">
        <w:rPr>
          <w:rFonts w:ascii="Arial" w:hAnsi="Arial" w:cs="Arial"/>
          <w:bCs/>
          <w:color w:val="000000"/>
          <w:sz w:val="22"/>
          <w:szCs w:val="22"/>
          <w:lang w:eastAsia="en-US"/>
        </w:rPr>
        <w:t>microempresas e empresas de pequeno porte,</w:t>
      </w:r>
      <w:r w:rsidRPr="00000B71">
        <w:rPr>
          <w:rFonts w:ascii="Arial" w:hAnsi="Arial" w:cs="Arial"/>
          <w:color w:val="000000"/>
          <w:sz w:val="22"/>
          <w:szCs w:val="22"/>
          <w:lang w:eastAsia="en-US"/>
        </w:rPr>
        <w:t xml:space="preserve"> uma vez encerrada a etapa de lances</w:t>
      </w:r>
      <w:r w:rsidRPr="00000B71">
        <w:rPr>
          <w:rFonts w:ascii="Arial" w:hAnsi="Arial" w:cs="Arial"/>
          <w:bCs/>
          <w:sz w:val="22"/>
          <w:szCs w:val="22"/>
        </w:rPr>
        <w:t>,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6.204, de 2007.</w:t>
      </w:r>
    </w:p>
    <w:p w:rsidR="00397724" w:rsidRPr="00000B71" w:rsidRDefault="00397724" w:rsidP="00767090">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Nessas condições, as propostas de </w:t>
      </w:r>
      <w:r w:rsidRPr="00000B71">
        <w:rPr>
          <w:rFonts w:ascii="Arial" w:hAnsi="Arial" w:cs="Arial"/>
          <w:bCs/>
          <w:color w:val="000000"/>
          <w:sz w:val="22"/>
          <w:szCs w:val="22"/>
        </w:rPr>
        <w:t xml:space="preserve">microempresas e empresas de pequeno porte </w:t>
      </w:r>
      <w:r w:rsidRPr="00000B71">
        <w:rPr>
          <w:rFonts w:ascii="Arial" w:hAnsi="Arial" w:cs="Arial"/>
          <w:color w:val="000000"/>
          <w:sz w:val="22"/>
          <w:szCs w:val="22"/>
        </w:rPr>
        <w:t>que se encontrarem na faixa de até 5% (cinco por cento) acima da proposta ou lance de menor preço serão consideradas empatadas com a primeira colocada.</w:t>
      </w:r>
    </w:p>
    <w:p w:rsidR="00397724" w:rsidRPr="00000B71" w:rsidRDefault="00397724" w:rsidP="00767090">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397724" w:rsidRPr="00000B71" w:rsidRDefault="00397724" w:rsidP="00767090">
      <w:pPr>
        <w:numPr>
          <w:ilvl w:val="1"/>
          <w:numId w:val="3"/>
        </w:numPr>
        <w:spacing w:before="120" w:after="120" w:line="276" w:lineRule="auto"/>
        <w:ind w:left="425" w:firstLine="0"/>
        <w:jc w:val="both"/>
        <w:rPr>
          <w:rFonts w:ascii="Arial" w:hAnsi="Arial" w:cs="Arial"/>
          <w:bCs/>
          <w:color w:val="000000"/>
          <w:sz w:val="22"/>
          <w:szCs w:val="22"/>
        </w:rPr>
      </w:pPr>
      <w:r w:rsidRPr="00000B71">
        <w:rPr>
          <w:rFonts w:ascii="Arial" w:hAnsi="Arial" w:cs="Arial"/>
          <w:color w:val="000000"/>
          <w:sz w:val="22"/>
          <w:szCs w:val="22"/>
        </w:rPr>
        <w:t xml:space="preserve">Caso a </w:t>
      </w:r>
      <w:r w:rsidRPr="00000B71">
        <w:rPr>
          <w:rFonts w:ascii="Arial" w:hAnsi="Arial" w:cs="Arial"/>
          <w:bCs/>
          <w:color w:val="000000"/>
          <w:sz w:val="22"/>
          <w:szCs w:val="22"/>
        </w:rPr>
        <w:t>microempresa ou a empresa de pequeno porte</w:t>
      </w:r>
      <w:r w:rsidRPr="00000B71">
        <w:rPr>
          <w:rFonts w:ascii="Arial" w:hAnsi="Arial" w:cs="Arial"/>
          <w:color w:val="000000"/>
          <w:sz w:val="22"/>
          <w:szCs w:val="22"/>
        </w:rPr>
        <w:t xml:space="preserve"> melhor classificada desista ou não se manifeste no prazo estabelecido, serão convocadas as demais licitantes </w:t>
      </w:r>
      <w:r w:rsidRPr="00000B71">
        <w:rPr>
          <w:rFonts w:ascii="Arial" w:hAnsi="Arial" w:cs="Arial"/>
          <w:bCs/>
          <w:color w:val="000000"/>
          <w:sz w:val="22"/>
          <w:szCs w:val="22"/>
        </w:rPr>
        <w:t>microempresa e empresa de pequeno porte</w:t>
      </w:r>
      <w:r w:rsidRPr="00000B71">
        <w:rPr>
          <w:rFonts w:ascii="Arial" w:hAnsi="Arial" w:cs="Arial"/>
          <w:color w:val="000000"/>
          <w:sz w:val="22"/>
          <w:szCs w:val="22"/>
        </w:rPr>
        <w:t xml:space="preserve"> que se encontrem naquele intervalo de 5% (cinco por cento), na ordem de classificação, para o exercício do mesmo direito, no prazo estabelecido no subitem anterior.</w:t>
      </w:r>
    </w:p>
    <w:p w:rsidR="00397724" w:rsidRPr="00000B71" w:rsidRDefault="00397724" w:rsidP="00767090">
      <w:pPr>
        <w:numPr>
          <w:ilvl w:val="1"/>
          <w:numId w:val="3"/>
        </w:numPr>
        <w:spacing w:before="120" w:after="120" w:line="276" w:lineRule="auto"/>
        <w:ind w:left="425" w:firstLine="0"/>
        <w:jc w:val="both"/>
        <w:rPr>
          <w:rFonts w:ascii="Arial" w:hAnsi="Arial" w:cs="Arial"/>
          <w:bCs/>
          <w:sz w:val="22"/>
          <w:szCs w:val="22"/>
        </w:rPr>
      </w:pPr>
      <w:r w:rsidRPr="00000B71">
        <w:rPr>
          <w:rFonts w:ascii="Arial" w:hAnsi="Arial" w:cs="Arial"/>
          <w:sz w:val="22"/>
          <w:szCs w:val="22"/>
        </w:rPr>
        <w:t xml:space="preserve">No caso de equivalência dos valores apresentados pela </w:t>
      </w:r>
      <w:r w:rsidRPr="00000B71">
        <w:rPr>
          <w:rFonts w:ascii="Arial" w:hAnsi="Arial" w:cs="Arial"/>
          <w:bCs/>
          <w:sz w:val="22"/>
          <w:szCs w:val="22"/>
        </w:rPr>
        <w:t xml:space="preserve">microempresa, empresa de pequeno porte </w:t>
      </w:r>
      <w:r w:rsidRPr="00000B71">
        <w:rPr>
          <w:rFonts w:ascii="Arial" w:hAnsi="Arial" w:cs="Arial"/>
          <w:sz w:val="22"/>
          <w:szCs w:val="22"/>
        </w:rPr>
        <w:t>e equiparados que se encontrem em situação de empate, será realizado sorteio para que se identifique a primeira que poderá apresentar melhor oferta</w:t>
      </w:r>
      <w:r w:rsidRPr="00000B71">
        <w:rPr>
          <w:rFonts w:ascii="Arial" w:hAnsi="Arial" w:cs="Arial"/>
          <w:color w:val="7030A0"/>
          <w:sz w:val="22"/>
          <w:szCs w:val="22"/>
        </w:rPr>
        <w:t>.</w:t>
      </w:r>
    </w:p>
    <w:p w:rsidR="00397724" w:rsidRPr="00000B71" w:rsidRDefault="00397724" w:rsidP="008A1989">
      <w:pPr>
        <w:numPr>
          <w:ilvl w:val="1"/>
          <w:numId w:val="3"/>
        </w:numPr>
        <w:spacing w:before="120" w:after="120" w:line="276" w:lineRule="auto"/>
        <w:ind w:left="425" w:firstLine="0"/>
        <w:jc w:val="both"/>
        <w:rPr>
          <w:rFonts w:ascii="Arial" w:hAnsi="Arial" w:cs="Arial"/>
          <w:bCs/>
          <w:sz w:val="22"/>
          <w:szCs w:val="22"/>
        </w:rPr>
      </w:pPr>
      <w:r w:rsidRPr="00000B71">
        <w:rPr>
          <w:rFonts w:ascii="Arial" w:hAnsi="Arial" w:cs="Arial"/>
          <w:bCs/>
          <w:sz w:val="22"/>
          <w:szCs w:val="22"/>
        </w:rPr>
        <w:t>Para a contratação de serviços comuns de informática e automação, definidos no art. 16-A da Lei n° 8.248, de 1991, será assegurado o direito de preferência previsto no seu artigo 3º, conforme procedimento estabelecido nos artigos 5° e 8° do Decreto n° 7.174, de 2010.</w:t>
      </w:r>
    </w:p>
    <w:p w:rsidR="00397724" w:rsidRPr="00000B71" w:rsidRDefault="00397724" w:rsidP="00767090">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Eventual empate entre propostas, o critério de desempate será aquele previsto no art. 3º, § 2º, da Lei nº 8.666, de 1993, assegurando-se a preferência, sucessivamente, aos serviços:</w:t>
      </w:r>
    </w:p>
    <w:p w:rsidR="00397724" w:rsidRPr="00000B71" w:rsidRDefault="00397724" w:rsidP="00767090">
      <w:pPr>
        <w:numPr>
          <w:ilvl w:val="2"/>
          <w:numId w:val="3"/>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 xml:space="preserve">prestados por empresas brasileiras; </w:t>
      </w:r>
    </w:p>
    <w:p w:rsidR="00397724" w:rsidRPr="00000B71" w:rsidRDefault="00397724" w:rsidP="00767090">
      <w:pPr>
        <w:numPr>
          <w:ilvl w:val="2"/>
          <w:numId w:val="3"/>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prestados por empresas que invistam em pesquisa e no desenvolvimento de tecnologia no País.</w:t>
      </w:r>
    </w:p>
    <w:p w:rsidR="00397724" w:rsidRDefault="00397724" w:rsidP="00767090">
      <w:pPr>
        <w:numPr>
          <w:ilvl w:val="1"/>
          <w:numId w:val="3"/>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Persistindo o empate, o critério de desempate será o sorteio, em ato público para o qual os licitantes serão convocados, vedado qualquer outro processo.</w:t>
      </w:r>
    </w:p>
    <w:p w:rsidR="00397724" w:rsidRPr="00000B71" w:rsidRDefault="00397724" w:rsidP="009A623A">
      <w:pPr>
        <w:spacing w:before="120" w:after="120" w:line="276" w:lineRule="auto"/>
        <w:ind w:left="425"/>
        <w:jc w:val="both"/>
        <w:rPr>
          <w:rFonts w:ascii="Arial" w:hAnsi="Arial" w:cs="Arial"/>
          <w:color w:val="000000"/>
          <w:sz w:val="22"/>
          <w:szCs w:val="22"/>
        </w:rPr>
      </w:pPr>
    </w:p>
    <w:p w:rsidR="00397724" w:rsidRPr="00000B71" w:rsidRDefault="00397724" w:rsidP="000F104D">
      <w:pPr>
        <w:numPr>
          <w:ilvl w:val="0"/>
          <w:numId w:val="3"/>
        </w:numPr>
        <w:spacing w:after="120" w:line="276" w:lineRule="auto"/>
        <w:ind w:right="-17"/>
        <w:jc w:val="both"/>
        <w:rPr>
          <w:rFonts w:ascii="Arial" w:hAnsi="Arial" w:cs="Arial"/>
          <w:b/>
          <w:color w:val="000000"/>
          <w:sz w:val="22"/>
          <w:szCs w:val="22"/>
        </w:rPr>
      </w:pPr>
      <w:r w:rsidRPr="00000B71">
        <w:rPr>
          <w:rFonts w:ascii="Arial" w:hAnsi="Arial" w:cs="Arial"/>
          <w:b/>
          <w:bCs/>
          <w:color w:val="000000"/>
          <w:sz w:val="22"/>
          <w:szCs w:val="22"/>
          <w:lang w:eastAsia="en-US"/>
        </w:rPr>
        <w:t>DA ACEITABILIDADE DA PROPOSTA VENCEDORA.</w:t>
      </w:r>
    </w:p>
    <w:p w:rsidR="00397724" w:rsidRPr="00000B71" w:rsidRDefault="00397724" w:rsidP="00767090">
      <w:pPr>
        <w:numPr>
          <w:ilvl w:val="1"/>
          <w:numId w:val="3"/>
        </w:numPr>
        <w:spacing w:before="120" w:after="120" w:line="276" w:lineRule="auto"/>
        <w:ind w:left="425" w:firstLine="0"/>
        <w:jc w:val="both"/>
        <w:rPr>
          <w:rFonts w:ascii="Arial" w:hAnsi="Arial" w:cs="Arial"/>
          <w:color w:val="000000"/>
          <w:sz w:val="22"/>
          <w:szCs w:val="22"/>
          <w:lang w:eastAsia="en-US"/>
        </w:rPr>
      </w:pPr>
      <w:bookmarkStart w:id="0" w:name="OLE_LINK1"/>
      <w:r w:rsidRPr="00000B71">
        <w:rPr>
          <w:rFonts w:ascii="Arial" w:hAnsi="Arial" w:cs="Arial"/>
          <w:color w:val="000000"/>
          <w:sz w:val="22"/>
          <w:szCs w:val="22"/>
          <w:lang w:eastAsia="en-US"/>
        </w:rPr>
        <w:t>Encerrada a etapa de lances e depois da verificação de possível empate, o Pregoeiro examinará a proposta classificada</w:t>
      </w:r>
      <w:r w:rsidRPr="00000B71">
        <w:rPr>
          <w:rFonts w:ascii="Arial" w:hAnsi="Arial" w:cs="Arial"/>
          <w:sz w:val="22"/>
          <w:szCs w:val="22"/>
          <w:lang w:eastAsia="en-US"/>
        </w:rPr>
        <w:t xml:space="preserve"> </w:t>
      </w:r>
      <w:r w:rsidRPr="00000B71">
        <w:rPr>
          <w:rFonts w:ascii="Arial" w:hAnsi="Arial" w:cs="Arial"/>
          <w:color w:val="000000"/>
          <w:sz w:val="22"/>
          <w:szCs w:val="22"/>
          <w:lang w:eastAsia="en-US"/>
        </w:rPr>
        <w:t>em primeiro lugar quanto ao preço, a sua exequibilidade, bem como quanto ao cumprimento das especificações do objeto.</w:t>
      </w:r>
    </w:p>
    <w:p w:rsidR="00397724" w:rsidRPr="00427D24" w:rsidRDefault="00397724" w:rsidP="00767090">
      <w:pPr>
        <w:numPr>
          <w:ilvl w:val="1"/>
          <w:numId w:val="3"/>
        </w:numPr>
        <w:spacing w:before="120" w:after="120" w:line="276" w:lineRule="auto"/>
        <w:ind w:left="425" w:firstLine="0"/>
        <w:jc w:val="both"/>
        <w:rPr>
          <w:rFonts w:ascii="Arial" w:hAnsi="Arial" w:cs="Arial"/>
          <w:bCs/>
          <w:sz w:val="22"/>
          <w:szCs w:val="22"/>
        </w:rPr>
      </w:pPr>
      <w:r w:rsidRPr="00427D24">
        <w:rPr>
          <w:rFonts w:ascii="Arial" w:hAnsi="Arial" w:cs="Arial"/>
          <w:bCs/>
          <w:iCs/>
          <w:sz w:val="22"/>
          <w:szCs w:val="22"/>
        </w:rPr>
        <w:t xml:space="preserve">Será desclassificada a proposta ou o lance vencedor com valor superior ao preço máximo fixado, ou que apresentar preço manifestamente inexequível.  </w:t>
      </w:r>
    </w:p>
    <w:p w:rsidR="00397724" w:rsidRPr="00000B71" w:rsidRDefault="00397724" w:rsidP="003E6F53">
      <w:pPr>
        <w:numPr>
          <w:ilvl w:val="2"/>
          <w:numId w:val="5"/>
        </w:numPr>
        <w:spacing w:before="120" w:after="120" w:line="276" w:lineRule="auto"/>
        <w:ind w:left="1134" w:firstLine="0"/>
        <w:jc w:val="both"/>
        <w:rPr>
          <w:rFonts w:ascii="Arial" w:hAnsi="Arial" w:cs="Arial"/>
          <w:sz w:val="22"/>
          <w:szCs w:val="22"/>
          <w:lang w:eastAsia="en-US"/>
        </w:rPr>
      </w:pPr>
      <w:r w:rsidRPr="00000B71">
        <w:rPr>
          <w:rFonts w:ascii="Arial" w:hAnsi="Arial" w:cs="Arial"/>
          <w:sz w:val="22"/>
          <w:szCs w:val="22"/>
          <w:bdr w:val="none" w:sz="0" w:space="0" w:color="auto" w:frame="1"/>
        </w:rPr>
        <w:t>Considera-se inexequível a proposta de preços ou menor lance que:</w:t>
      </w:r>
    </w:p>
    <w:p w:rsidR="00397724" w:rsidRPr="00000B71" w:rsidRDefault="00397724" w:rsidP="003E6F53">
      <w:pPr>
        <w:numPr>
          <w:ilvl w:val="3"/>
          <w:numId w:val="5"/>
        </w:numPr>
        <w:spacing w:before="120" w:after="120" w:line="276" w:lineRule="auto"/>
        <w:ind w:left="1701" w:firstLine="0"/>
        <w:jc w:val="both"/>
        <w:rPr>
          <w:rFonts w:ascii="Arial" w:hAnsi="Arial" w:cs="Arial"/>
          <w:sz w:val="22"/>
          <w:szCs w:val="22"/>
          <w:lang w:eastAsia="en-US"/>
        </w:rPr>
      </w:pPr>
      <w:r w:rsidRPr="00000B71">
        <w:rPr>
          <w:rFonts w:ascii="Arial" w:hAnsi="Arial" w:cs="Arial"/>
          <w:sz w:val="22"/>
          <w:szCs w:val="22"/>
          <w:bdr w:val="none" w:sz="0" w:space="0" w:color="auto" w:frame="1"/>
        </w:rPr>
        <w:t>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397724" w:rsidRPr="00000B71" w:rsidRDefault="00397724" w:rsidP="003E6F53">
      <w:pPr>
        <w:numPr>
          <w:ilvl w:val="3"/>
          <w:numId w:val="5"/>
        </w:numPr>
        <w:spacing w:before="120" w:after="120" w:line="276" w:lineRule="auto"/>
        <w:ind w:left="1701" w:firstLine="0"/>
        <w:jc w:val="both"/>
        <w:rPr>
          <w:rFonts w:ascii="Arial" w:hAnsi="Arial" w:cs="Arial"/>
          <w:sz w:val="22"/>
          <w:szCs w:val="22"/>
          <w:lang w:eastAsia="en-US"/>
        </w:rPr>
      </w:pPr>
      <w:r w:rsidRPr="00000B71">
        <w:rPr>
          <w:rFonts w:ascii="Arial" w:hAnsi="Arial" w:cs="Arial"/>
          <w:color w:val="000000"/>
          <w:sz w:val="22"/>
          <w:szCs w:val="22"/>
        </w:rPr>
        <w:t xml:space="preserve">apresentar um ou mais valores da planilha de custo que sejam inferiores àqueles fixados em instrumentos de caráter normativo obrigatório, tais como leis, medidas provisórias e convenções coletivas de trabalho vigentes. </w:t>
      </w:r>
    </w:p>
    <w:p w:rsidR="00397724" w:rsidRPr="00000B71" w:rsidRDefault="00397724" w:rsidP="003E6F53">
      <w:pPr>
        <w:numPr>
          <w:ilvl w:val="2"/>
          <w:numId w:val="5"/>
        </w:numPr>
        <w:spacing w:before="120" w:after="120" w:line="276" w:lineRule="auto"/>
        <w:ind w:left="1134" w:firstLine="0"/>
        <w:jc w:val="both"/>
        <w:rPr>
          <w:rFonts w:ascii="Arial" w:hAnsi="Arial" w:cs="Arial"/>
          <w:sz w:val="22"/>
          <w:szCs w:val="22"/>
          <w:lang w:eastAsia="en-US"/>
        </w:rPr>
      </w:pPr>
      <w:r w:rsidRPr="00000B71">
        <w:rPr>
          <w:rFonts w:ascii="Arial" w:hAnsi="Arial" w:cs="Arial"/>
          <w:color w:val="000000"/>
          <w:sz w:val="22"/>
          <w:szCs w:val="22"/>
        </w:rPr>
        <w:t>A fim de assegurar o tratamento isonômico entre as licitantes, bem como para a contagem da anualidade prevista no art. 3º, §1º da Lei n. 10.192/2001, informa-se que foram utilizadas as seguintes convenções coletivas de trabalho no cálculo do valor estimado pela Administração.</w:t>
      </w:r>
    </w:p>
    <w:p w:rsidR="00397724" w:rsidRPr="007D4918" w:rsidRDefault="00397724" w:rsidP="00C1361B">
      <w:pPr>
        <w:numPr>
          <w:ilvl w:val="3"/>
          <w:numId w:val="5"/>
        </w:numPr>
        <w:spacing w:before="120" w:after="120" w:line="276" w:lineRule="auto"/>
        <w:jc w:val="both"/>
        <w:rPr>
          <w:rFonts w:ascii="Arial" w:hAnsi="Arial" w:cs="Arial"/>
          <w:sz w:val="22"/>
          <w:szCs w:val="22"/>
          <w:lang w:eastAsia="en-US"/>
        </w:rPr>
      </w:pPr>
      <w:r w:rsidRPr="007D4918">
        <w:rPr>
          <w:rFonts w:ascii="Arial" w:hAnsi="Arial" w:cs="Arial"/>
          <w:sz w:val="22"/>
          <w:szCs w:val="22"/>
        </w:rPr>
        <w:t>A convenção coletiva utilizada no cálculo do valor estimado é a da SEAC x SINDSERVIÇOS.</w:t>
      </w:r>
    </w:p>
    <w:bookmarkEnd w:id="0"/>
    <w:p w:rsidR="00397724" w:rsidRPr="00000B71" w:rsidRDefault="00397724" w:rsidP="003E6F53">
      <w:pPr>
        <w:numPr>
          <w:ilvl w:val="1"/>
          <w:numId w:val="5"/>
        </w:numPr>
        <w:spacing w:before="120" w:after="120" w:line="276" w:lineRule="auto"/>
        <w:ind w:left="425" w:firstLine="0"/>
        <w:jc w:val="both"/>
        <w:rPr>
          <w:rFonts w:ascii="Arial" w:hAnsi="Arial" w:cs="Arial"/>
          <w:bCs/>
          <w:iCs/>
          <w:sz w:val="22"/>
          <w:szCs w:val="22"/>
        </w:rPr>
      </w:pPr>
      <w:r w:rsidRPr="00000B71">
        <w:rPr>
          <w:rFonts w:ascii="Arial" w:hAnsi="Arial" w:cs="Arial"/>
          <w:bCs/>
          <w:iCs/>
          <w:color w:val="000000"/>
          <w:sz w:val="22"/>
          <w:szCs w:val="22"/>
        </w:rPr>
        <w:t xml:space="preserve">Se houver indícios de inexequibilidade da proposta de preço, ou em caso da necessidade de esclarecimentos complementares, poderão ser efetuadas diligências, na forma do § 3° do artigo 43 da Lei n° 8.666, de 1993, a exemplo das enumeradas no §3º, do art. 29, da </w:t>
      </w:r>
      <w:r w:rsidRPr="00000B71">
        <w:rPr>
          <w:rFonts w:ascii="Arial" w:hAnsi="Arial" w:cs="Arial"/>
          <w:color w:val="000000"/>
          <w:sz w:val="22"/>
          <w:szCs w:val="22"/>
        </w:rPr>
        <w:t>IN SLTI/MPOG nº 2, de 2008</w:t>
      </w:r>
      <w:r w:rsidRPr="00000B71">
        <w:rPr>
          <w:rFonts w:ascii="Arial" w:hAnsi="Arial" w:cs="Arial"/>
          <w:bCs/>
          <w:iCs/>
          <w:color w:val="000000"/>
          <w:sz w:val="22"/>
          <w:szCs w:val="22"/>
        </w:rPr>
        <w:t>.</w:t>
      </w:r>
    </w:p>
    <w:p w:rsidR="00397724" w:rsidRPr="00000B71" w:rsidRDefault="00397724" w:rsidP="003E6F53">
      <w:pPr>
        <w:numPr>
          <w:ilvl w:val="1"/>
          <w:numId w:val="5"/>
        </w:numPr>
        <w:spacing w:before="120" w:after="120" w:line="276" w:lineRule="auto"/>
        <w:ind w:left="425" w:firstLine="0"/>
        <w:jc w:val="both"/>
        <w:rPr>
          <w:rFonts w:ascii="Arial" w:hAnsi="Arial" w:cs="Arial"/>
          <w:bCs/>
          <w:iCs/>
          <w:sz w:val="22"/>
          <w:szCs w:val="22"/>
        </w:rPr>
      </w:pPr>
      <w:r w:rsidRPr="00000B71">
        <w:rPr>
          <w:rFonts w:ascii="Arial" w:hAnsi="Arial" w:cs="Arial"/>
          <w:bCs/>
          <w:iCs/>
          <w:color w:val="000000"/>
          <w:sz w:val="22"/>
          <w:szCs w:val="22"/>
        </w:rPr>
        <w:t>Quando o licitante apresentar preço final inferior a 30% (trinta por cento) da média dos preços ofertados para o mesmo item, e a inexequibilidade da proposta não for flagrante e evidente pela análise da planilha de custos, não sendo possível a sua imediata desclassificação, será obrigatória a realização de diligências para aferir a legalidade e exequibilidade da proposta.</w:t>
      </w:r>
    </w:p>
    <w:p w:rsidR="00397724" w:rsidRPr="00000B71" w:rsidRDefault="00397724" w:rsidP="003E6F53">
      <w:pPr>
        <w:numPr>
          <w:ilvl w:val="1"/>
          <w:numId w:val="5"/>
        </w:numPr>
        <w:spacing w:before="120" w:after="120" w:line="276" w:lineRule="auto"/>
        <w:ind w:left="425" w:firstLine="0"/>
        <w:jc w:val="both"/>
        <w:rPr>
          <w:rFonts w:ascii="Arial" w:hAnsi="Arial" w:cs="Arial"/>
          <w:bCs/>
          <w:iCs/>
          <w:sz w:val="22"/>
          <w:szCs w:val="22"/>
        </w:rPr>
      </w:pPr>
      <w:r w:rsidRPr="00000B71">
        <w:rPr>
          <w:rFonts w:ascii="Arial" w:hAnsi="Arial" w:cs="Arial"/>
          <w:bCs/>
          <w:iCs/>
          <w:color w:val="000000"/>
          <w:sz w:val="22"/>
          <w:szCs w:val="22"/>
        </w:rPr>
        <w:t>Qualquer interessado poderá requerer que se realizem diligências para aferir a exequibilidade e a legalidade das propostas, devendo apresentar as provas ou os indícios que fundamentam a suspeita.</w:t>
      </w:r>
    </w:p>
    <w:p w:rsidR="00397724" w:rsidRPr="00000B71" w:rsidRDefault="00397724" w:rsidP="003E6F53">
      <w:pPr>
        <w:numPr>
          <w:ilvl w:val="1"/>
          <w:numId w:val="5"/>
        </w:numPr>
        <w:spacing w:before="120" w:after="120" w:line="276" w:lineRule="auto"/>
        <w:ind w:left="425" w:firstLine="0"/>
        <w:jc w:val="both"/>
        <w:rPr>
          <w:rFonts w:ascii="Arial" w:hAnsi="Arial" w:cs="Arial"/>
          <w:bCs/>
          <w:iCs/>
          <w:color w:val="000000"/>
          <w:sz w:val="22"/>
          <w:szCs w:val="22"/>
        </w:rPr>
      </w:pPr>
      <w:r w:rsidRPr="00000B71">
        <w:rPr>
          <w:rFonts w:ascii="Arial" w:hAnsi="Arial" w:cs="Arial"/>
          <w:color w:val="000000"/>
          <w:sz w:val="22"/>
          <w:szCs w:val="22"/>
          <w:lang w:eastAsia="en-US"/>
        </w:rPr>
        <w:t xml:space="preserve">O Pregoeiro poderá convocar o licitante para enviar documento digital, por meio de funcionalidade disponível no sistema, estabelecendo no “chat” prazo mínimo de </w:t>
      </w:r>
      <w:r>
        <w:rPr>
          <w:rFonts w:ascii="Arial" w:hAnsi="Arial" w:cs="Arial"/>
          <w:color w:val="000000"/>
          <w:sz w:val="22"/>
          <w:szCs w:val="22"/>
          <w:lang w:eastAsia="en-US"/>
        </w:rPr>
        <w:t>02</w:t>
      </w:r>
      <w:r w:rsidRPr="00000B71">
        <w:rPr>
          <w:rFonts w:ascii="Arial" w:hAnsi="Arial" w:cs="Arial"/>
          <w:color w:val="000000"/>
          <w:sz w:val="22"/>
          <w:szCs w:val="22"/>
          <w:lang w:eastAsia="en-US"/>
        </w:rPr>
        <w:t xml:space="preserve"> (</w:t>
      </w:r>
      <w:r>
        <w:rPr>
          <w:rFonts w:ascii="Arial" w:hAnsi="Arial" w:cs="Arial"/>
          <w:color w:val="000000"/>
          <w:sz w:val="22"/>
          <w:szCs w:val="22"/>
          <w:lang w:eastAsia="en-US"/>
        </w:rPr>
        <w:t>duas</w:t>
      </w:r>
      <w:r w:rsidRPr="00000B71">
        <w:rPr>
          <w:rFonts w:ascii="Arial" w:hAnsi="Arial" w:cs="Arial"/>
          <w:color w:val="000000"/>
          <w:sz w:val="22"/>
          <w:szCs w:val="22"/>
          <w:lang w:eastAsia="en-US"/>
        </w:rPr>
        <w:t>)</w:t>
      </w:r>
      <w:r>
        <w:rPr>
          <w:rFonts w:ascii="Arial" w:hAnsi="Arial" w:cs="Arial"/>
          <w:color w:val="000000"/>
          <w:sz w:val="22"/>
          <w:szCs w:val="22"/>
          <w:lang w:eastAsia="en-US"/>
        </w:rPr>
        <w:t xml:space="preserve"> horas</w:t>
      </w:r>
      <w:r w:rsidRPr="00000B71">
        <w:rPr>
          <w:rFonts w:ascii="Arial" w:hAnsi="Arial" w:cs="Arial"/>
          <w:color w:val="000000"/>
          <w:sz w:val="22"/>
          <w:szCs w:val="22"/>
          <w:lang w:eastAsia="en-US"/>
        </w:rPr>
        <w:t>, sob pena de não aceitação da proposta.</w:t>
      </w:r>
    </w:p>
    <w:p w:rsidR="00397724" w:rsidRPr="00000B71" w:rsidRDefault="00397724" w:rsidP="003E6F53">
      <w:pPr>
        <w:numPr>
          <w:ilvl w:val="2"/>
          <w:numId w:val="5"/>
        </w:numPr>
        <w:spacing w:before="120" w:after="120" w:line="276" w:lineRule="auto"/>
        <w:ind w:left="1134" w:firstLine="0"/>
        <w:jc w:val="both"/>
        <w:rPr>
          <w:rFonts w:ascii="Arial" w:hAnsi="Arial" w:cs="Arial"/>
          <w:bCs/>
          <w:iCs/>
          <w:color w:val="000000"/>
          <w:sz w:val="22"/>
          <w:szCs w:val="22"/>
        </w:rPr>
      </w:pPr>
      <w:r w:rsidRPr="00000B71">
        <w:rPr>
          <w:rFonts w:ascii="Arial" w:hAnsi="Arial" w:cs="Arial"/>
          <w:color w:val="000000"/>
          <w:sz w:val="22"/>
          <w:szCs w:val="22"/>
          <w:lang w:eastAsia="en-US"/>
        </w:rPr>
        <w:t xml:space="preserve">O prazo estabelecido pelo Pregoeiro poderá ser prorrogado por solicitação escrita e justificada do licitante, formulada antes de findo o prazo estabelecido, e formalmente aceita pelo Pregoeiro. </w:t>
      </w:r>
    </w:p>
    <w:p w:rsidR="00397724" w:rsidRPr="00000B71" w:rsidRDefault="00397724" w:rsidP="003E6F53">
      <w:pPr>
        <w:numPr>
          <w:ilvl w:val="2"/>
          <w:numId w:val="5"/>
        </w:numPr>
        <w:spacing w:before="120" w:after="120" w:line="276" w:lineRule="auto"/>
        <w:ind w:left="1134" w:firstLine="0"/>
        <w:jc w:val="both"/>
        <w:rPr>
          <w:rFonts w:ascii="Arial" w:hAnsi="Arial" w:cs="Arial"/>
          <w:bCs/>
          <w:iCs/>
          <w:color w:val="000000"/>
          <w:sz w:val="22"/>
          <w:szCs w:val="22"/>
        </w:rPr>
      </w:pPr>
      <w:r w:rsidRPr="00000B71">
        <w:rPr>
          <w:rFonts w:ascii="Arial" w:hAnsi="Arial" w:cs="Arial"/>
          <w:color w:val="000000"/>
          <w:sz w:val="22"/>
          <w:szCs w:val="22"/>
          <w:lang w:eastAsia="en-US"/>
        </w:rPr>
        <w:t>Dentre os documentos passíveis de solicitação pelo Pregoeiro, destacam-se as planilhas de custo readequadas com o valor final ofertado.</w:t>
      </w:r>
    </w:p>
    <w:p w:rsidR="00397724" w:rsidRPr="00000B71" w:rsidRDefault="00397724" w:rsidP="003E6F53">
      <w:pPr>
        <w:numPr>
          <w:ilvl w:val="2"/>
          <w:numId w:val="5"/>
        </w:numPr>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Todos os dados informados pelo licitante em sua planilha deverão refletir com fidelidade os custos especificados e a margem de lucro pretendida.</w:t>
      </w:r>
    </w:p>
    <w:p w:rsidR="00397724" w:rsidRPr="00000B71" w:rsidRDefault="00397724" w:rsidP="003E6F53">
      <w:pPr>
        <w:numPr>
          <w:ilvl w:val="2"/>
          <w:numId w:val="5"/>
        </w:numPr>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O Pregoeiro analisará a compatibilidade dos preços unitários apresentados</w:t>
      </w:r>
      <w:r w:rsidRPr="00000B71">
        <w:rPr>
          <w:rFonts w:ascii="Arial" w:hAnsi="Arial" w:cs="Arial"/>
          <w:bCs/>
          <w:iCs/>
          <w:sz w:val="22"/>
          <w:szCs w:val="22"/>
        </w:rPr>
        <w:t xml:space="preserve"> na Planilha de Custos e Formação de Preços com aqueles praticados no mercado em relação aos insumos e também quanto aos salários das categorias envolvidas na contratação;</w:t>
      </w:r>
    </w:p>
    <w:p w:rsidR="00397724" w:rsidRPr="00000B71" w:rsidRDefault="00397724" w:rsidP="003E6F53">
      <w:pPr>
        <w:numPr>
          <w:ilvl w:val="2"/>
          <w:numId w:val="5"/>
        </w:numPr>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Erros no preenchimento da planilha não constituem motivo para a desclassificação da proposta. A planilha poderá ser ajustada pelo licitante, no prazo indicado pelo Pregoeiro, desde que não haja majoração do preço proposto.</w:t>
      </w:r>
      <w:r w:rsidRPr="00000B71">
        <w:rPr>
          <w:rFonts w:ascii="Arial" w:hAnsi="Arial" w:cs="Arial"/>
          <w:color w:val="000000"/>
          <w:sz w:val="22"/>
          <w:szCs w:val="22"/>
          <w:lang w:eastAsia="en-US"/>
        </w:rPr>
        <w:t xml:space="preserve"> </w:t>
      </w:r>
    </w:p>
    <w:p w:rsidR="00397724" w:rsidRPr="00000B71" w:rsidRDefault="00397724" w:rsidP="003E6F53">
      <w:pPr>
        <w:numPr>
          <w:ilvl w:val="3"/>
          <w:numId w:val="5"/>
        </w:numPr>
        <w:spacing w:before="120" w:after="120" w:line="276" w:lineRule="auto"/>
        <w:ind w:left="1701" w:firstLine="0"/>
        <w:jc w:val="both"/>
        <w:rPr>
          <w:rFonts w:ascii="Arial" w:hAnsi="Arial" w:cs="Arial"/>
          <w:bCs/>
          <w:iCs/>
          <w:sz w:val="22"/>
          <w:szCs w:val="22"/>
        </w:rPr>
      </w:pPr>
      <w:r w:rsidRPr="00000B71">
        <w:rPr>
          <w:rFonts w:ascii="Arial" w:hAnsi="Arial" w:cs="Arial"/>
          <w:bCs/>
          <w:iCs/>
          <w:sz w:val="22"/>
          <w:szCs w:val="22"/>
        </w:rPr>
        <w:t xml:space="preserve">Considera-se erro no preenchimento da planilha a indicação de </w:t>
      </w:r>
      <w:r w:rsidRPr="00000B71">
        <w:rPr>
          <w:rFonts w:ascii="Arial" w:hAnsi="Arial" w:cs="Arial"/>
          <w:sz w:val="22"/>
          <w:szCs w:val="22"/>
          <w:lang w:eastAsia="en-US"/>
        </w:rPr>
        <w:t>recolhimento de impostos e contribuições na forma do Simples Nacional, exceto para atividades de prestação de serviços previstas nos §§5º-B a 5º-E, do artigo 18, da LC 123, de 2006.</w:t>
      </w:r>
    </w:p>
    <w:p w:rsidR="00397724" w:rsidRPr="00000B71" w:rsidRDefault="00397724" w:rsidP="003E6F53">
      <w:pPr>
        <w:numPr>
          <w:ilvl w:val="1"/>
          <w:numId w:val="5"/>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397724" w:rsidRPr="00000B71" w:rsidRDefault="00397724" w:rsidP="003E6F53">
      <w:pPr>
        <w:numPr>
          <w:ilvl w:val="1"/>
          <w:numId w:val="5"/>
        </w:numPr>
        <w:spacing w:before="120" w:after="120" w:line="276" w:lineRule="auto"/>
        <w:ind w:left="425" w:firstLine="0"/>
        <w:jc w:val="both"/>
        <w:rPr>
          <w:rFonts w:ascii="Arial" w:hAnsi="Arial" w:cs="Arial"/>
          <w:sz w:val="22"/>
          <w:szCs w:val="22"/>
        </w:rPr>
      </w:pPr>
      <w:r w:rsidRPr="00000B71">
        <w:rPr>
          <w:rFonts w:ascii="Arial" w:hAnsi="Arial" w:cs="Arial"/>
          <w:color w:val="000000"/>
          <w:sz w:val="22"/>
          <w:szCs w:val="22"/>
          <w:lang w:eastAsia="en-US"/>
        </w:rPr>
        <w:t>Havendo necessidade, o Pregoeiro suspenderá a sessão, informando no “</w:t>
      </w:r>
      <w:r w:rsidRPr="00000B71">
        <w:rPr>
          <w:rFonts w:ascii="Arial" w:hAnsi="Arial" w:cs="Arial"/>
          <w:i/>
          <w:color w:val="000000"/>
          <w:sz w:val="22"/>
          <w:szCs w:val="22"/>
          <w:lang w:eastAsia="en-US"/>
        </w:rPr>
        <w:t>chat</w:t>
      </w:r>
      <w:r w:rsidRPr="00000B71">
        <w:rPr>
          <w:rFonts w:ascii="Arial" w:hAnsi="Arial" w:cs="Arial"/>
          <w:color w:val="000000"/>
          <w:sz w:val="22"/>
          <w:szCs w:val="22"/>
          <w:lang w:eastAsia="en-US"/>
        </w:rPr>
        <w:t>” a nova data e horário para a continuidade da mesma.</w:t>
      </w:r>
    </w:p>
    <w:p w:rsidR="00397724" w:rsidRPr="00000B71" w:rsidRDefault="00397724" w:rsidP="003E6F53">
      <w:pPr>
        <w:numPr>
          <w:ilvl w:val="1"/>
          <w:numId w:val="5"/>
        </w:numPr>
        <w:spacing w:before="120" w:after="120" w:line="276" w:lineRule="auto"/>
        <w:ind w:left="425" w:firstLine="0"/>
        <w:jc w:val="both"/>
        <w:rPr>
          <w:rFonts w:ascii="Arial" w:hAnsi="Arial" w:cs="Arial"/>
          <w:sz w:val="22"/>
          <w:szCs w:val="22"/>
        </w:rPr>
      </w:pPr>
      <w:r w:rsidRPr="00000B71">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397724" w:rsidRPr="00000B71" w:rsidRDefault="00397724" w:rsidP="003E6F53">
      <w:pPr>
        <w:numPr>
          <w:ilvl w:val="2"/>
          <w:numId w:val="5"/>
        </w:numPr>
        <w:spacing w:before="120" w:after="120" w:line="276" w:lineRule="auto"/>
        <w:ind w:left="1134" w:firstLine="0"/>
        <w:jc w:val="both"/>
        <w:rPr>
          <w:rFonts w:ascii="Arial" w:hAnsi="Arial" w:cs="Arial"/>
          <w:sz w:val="22"/>
          <w:szCs w:val="22"/>
        </w:rPr>
      </w:pPr>
      <w:r w:rsidRPr="00000B71">
        <w:rPr>
          <w:rFonts w:ascii="Arial" w:hAnsi="Arial" w:cs="Arial"/>
          <w:sz w:val="22"/>
          <w:szCs w:val="22"/>
        </w:rPr>
        <w:t>Também nas hipóteses em que o Pregoeiro não aceitar a proposta e passar à subsequente, poderá negociar com o licitante para que seja obtido preço melhor.</w:t>
      </w:r>
    </w:p>
    <w:p w:rsidR="00397724" w:rsidRPr="00000B71" w:rsidRDefault="00397724" w:rsidP="003E6F53">
      <w:pPr>
        <w:numPr>
          <w:ilvl w:val="2"/>
          <w:numId w:val="5"/>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A negociação será realizada por meio do sistema, podendo ser acompanhada pelos demais licitantes.</w:t>
      </w:r>
    </w:p>
    <w:p w:rsidR="00397724" w:rsidRPr="00505E5F" w:rsidRDefault="00397724" w:rsidP="003E6F53">
      <w:pPr>
        <w:numPr>
          <w:ilvl w:val="1"/>
          <w:numId w:val="5"/>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lang w:eastAsia="en-US"/>
        </w:rPr>
        <w:t>Nos itens não exclusivos a microempresas e empresas de pequeno porte, s</w:t>
      </w:r>
      <w:r w:rsidRPr="00000B71">
        <w:rPr>
          <w:rFonts w:ascii="Arial" w:hAnsi="Arial" w:cs="Arial"/>
          <w:color w:val="000000"/>
          <w:sz w:val="22"/>
          <w:szCs w:val="22"/>
        </w:rPr>
        <w:t xml:space="preserve">empre que a proposta não for aceita, e antes de o Pregoeiro passar à subsequente, haverá nova verificação, pelo sistema, da eventual ocorrência do empate ficto, previsto nos artigos </w:t>
      </w:r>
      <w:r w:rsidRPr="00000B71">
        <w:rPr>
          <w:rFonts w:ascii="Arial" w:hAnsi="Arial" w:cs="Arial"/>
          <w:bCs/>
          <w:color w:val="000000"/>
          <w:sz w:val="22"/>
          <w:szCs w:val="22"/>
        </w:rPr>
        <w:t>44 e 45 da LC nº 123, de 2006, seguindo-se a disciplina antes estabelecida, se for o caso.</w:t>
      </w:r>
    </w:p>
    <w:p w:rsidR="00397724" w:rsidRPr="00000B71" w:rsidRDefault="00397724" w:rsidP="00505E5F">
      <w:pPr>
        <w:spacing w:before="120" w:after="120" w:line="276" w:lineRule="auto"/>
        <w:ind w:left="425"/>
        <w:jc w:val="both"/>
        <w:rPr>
          <w:rFonts w:ascii="Arial" w:hAnsi="Arial" w:cs="Arial"/>
          <w:color w:val="000000"/>
          <w:sz w:val="22"/>
          <w:szCs w:val="22"/>
        </w:rPr>
      </w:pPr>
    </w:p>
    <w:p w:rsidR="00397724" w:rsidRPr="00000B71" w:rsidRDefault="00397724" w:rsidP="003E6F53">
      <w:pPr>
        <w:numPr>
          <w:ilvl w:val="0"/>
          <w:numId w:val="5"/>
        </w:numPr>
        <w:spacing w:after="120" w:line="276" w:lineRule="auto"/>
        <w:ind w:right="-17"/>
        <w:jc w:val="both"/>
        <w:rPr>
          <w:rFonts w:ascii="Arial" w:hAnsi="Arial" w:cs="Arial"/>
          <w:b/>
          <w:color w:val="000000"/>
          <w:sz w:val="22"/>
          <w:szCs w:val="22"/>
        </w:rPr>
      </w:pPr>
      <w:r w:rsidRPr="00000B71">
        <w:rPr>
          <w:rFonts w:ascii="Arial" w:hAnsi="Arial" w:cs="Arial"/>
          <w:b/>
          <w:color w:val="000000"/>
          <w:sz w:val="22"/>
          <w:szCs w:val="22"/>
          <w:lang w:eastAsia="en-US"/>
        </w:rPr>
        <w:t xml:space="preserve">DA HABILITAÇÃO </w:t>
      </w:r>
    </w:p>
    <w:p w:rsidR="00397724" w:rsidRPr="00000B71" w:rsidRDefault="00397724" w:rsidP="003E6F53">
      <w:pPr>
        <w:numPr>
          <w:ilvl w:val="1"/>
          <w:numId w:val="6"/>
        </w:numPr>
        <w:spacing w:before="120" w:after="120" w:line="276" w:lineRule="auto"/>
        <w:ind w:left="425" w:firstLine="0"/>
        <w:jc w:val="both"/>
        <w:rPr>
          <w:rFonts w:ascii="Arial" w:hAnsi="Arial" w:cs="Arial"/>
          <w:bCs/>
          <w:color w:val="000000"/>
          <w:sz w:val="22"/>
          <w:szCs w:val="22"/>
        </w:rPr>
      </w:pPr>
      <w:r w:rsidRPr="00000B71">
        <w:rPr>
          <w:rFonts w:ascii="Arial" w:hAnsi="Arial" w:cs="Arial"/>
          <w:bCs/>
          <w:color w:val="000000"/>
          <w:sz w:val="22"/>
          <w:szCs w:val="22"/>
        </w:rPr>
        <w:t xml:space="preserve">O Pregoeiro consultará o Sistema de Cadastro Unificado de </w:t>
      </w:r>
      <w:r w:rsidRPr="00000B71">
        <w:rPr>
          <w:rFonts w:ascii="Arial" w:hAnsi="Arial" w:cs="Arial"/>
          <w:color w:val="000000"/>
          <w:sz w:val="22"/>
          <w:szCs w:val="22"/>
        </w:rPr>
        <w:t>fornecedores</w:t>
      </w:r>
      <w:r w:rsidRPr="00000B71">
        <w:rPr>
          <w:rFonts w:ascii="Arial" w:hAnsi="Arial" w:cs="Arial"/>
          <w:bCs/>
          <w:color w:val="000000"/>
          <w:sz w:val="22"/>
          <w:szCs w:val="22"/>
        </w:rPr>
        <w:t xml:space="preserve"> – SICAF, em relação à habilitação jurídica, à regularidade fiscal e trabalhista, à qualificação econômica financeira e habilitação técnica conforme disposto nos conforme o caso, à qualificação econômica financeira, de acordo com o disposto nos arts. 4º, </w:t>
      </w:r>
      <w:r w:rsidRPr="00000B71">
        <w:rPr>
          <w:rFonts w:ascii="Arial" w:hAnsi="Arial" w:cs="Arial"/>
          <w:bCs/>
          <w:i/>
          <w:color w:val="000000"/>
          <w:sz w:val="22"/>
          <w:szCs w:val="22"/>
        </w:rPr>
        <w:t>caput</w:t>
      </w:r>
      <w:r w:rsidRPr="00000B71">
        <w:rPr>
          <w:rFonts w:ascii="Arial" w:hAnsi="Arial" w:cs="Arial"/>
          <w:bCs/>
          <w:color w:val="000000"/>
          <w:sz w:val="22"/>
          <w:szCs w:val="22"/>
        </w:rPr>
        <w:t>, 8º, § 3º, 13 a 18 e 43 da Instrução Normativa SLTI/MPOG nº 2, de 2010.</w:t>
      </w:r>
    </w:p>
    <w:p w:rsidR="00397724" w:rsidRPr="00000B71" w:rsidRDefault="00397724" w:rsidP="003E6F53">
      <w:pPr>
        <w:numPr>
          <w:ilvl w:val="2"/>
          <w:numId w:val="6"/>
        </w:numPr>
        <w:spacing w:before="120" w:after="120" w:line="276" w:lineRule="auto"/>
        <w:ind w:left="1134" w:firstLine="0"/>
        <w:jc w:val="both"/>
        <w:rPr>
          <w:rFonts w:ascii="Arial" w:hAnsi="Arial" w:cs="Arial"/>
          <w:bCs/>
          <w:color w:val="000000"/>
          <w:sz w:val="22"/>
          <w:szCs w:val="22"/>
        </w:rPr>
      </w:pPr>
      <w:r w:rsidRPr="00000B71">
        <w:rPr>
          <w:rFonts w:ascii="Arial" w:hAnsi="Arial" w:cs="Arial"/>
          <w:color w:val="000000"/>
          <w:sz w:val="22"/>
          <w:szCs w:val="22"/>
        </w:rPr>
        <w:t xml:space="preserve">Também poderão ser consultados </w:t>
      </w:r>
      <w:r w:rsidRPr="00000B71">
        <w:rPr>
          <w:rFonts w:ascii="Arial" w:hAnsi="Arial" w:cs="Arial"/>
          <w:bCs/>
          <w:color w:val="000000"/>
          <w:sz w:val="22"/>
          <w:szCs w:val="22"/>
        </w:rPr>
        <w:t xml:space="preserve">os sítios oficiais emissores de certidões, especialmente quando </w:t>
      </w:r>
      <w:r w:rsidRPr="00000B71">
        <w:rPr>
          <w:rFonts w:ascii="Arial" w:hAnsi="Arial" w:cs="Arial"/>
          <w:color w:val="000000"/>
          <w:sz w:val="22"/>
          <w:szCs w:val="22"/>
        </w:rPr>
        <w:t>o licitante esteja com alguma documentação vencida junto ao SICAF</w:t>
      </w:r>
      <w:r w:rsidRPr="00000B71">
        <w:rPr>
          <w:rFonts w:ascii="Arial" w:hAnsi="Arial" w:cs="Arial"/>
          <w:bCs/>
          <w:color w:val="000000"/>
          <w:sz w:val="22"/>
          <w:szCs w:val="22"/>
        </w:rPr>
        <w:t>.</w:t>
      </w:r>
    </w:p>
    <w:p w:rsidR="00397724" w:rsidRPr="00000B71" w:rsidRDefault="00397724" w:rsidP="003E6F53">
      <w:pPr>
        <w:numPr>
          <w:ilvl w:val="2"/>
          <w:numId w:val="6"/>
        </w:numPr>
        <w:spacing w:before="120" w:after="120" w:line="276" w:lineRule="auto"/>
        <w:ind w:left="1134" w:firstLine="0"/>
        <w:jc w:val="both"/>
        <w:rPr>
          <w:rFonts w:ascii="Arial" w:hAnsi="Arial" w:cs="Arial"/>
          <w:bCs/>
          <w:color w:val="000000"/>
          <w:sz w:val="22"/>
          <w:szCs w:val="22"/>
        </w:rPr>
      </w:pPr>
      <w:r w:rsidRPr="00000B71">
        <w:rPr>
          <w:rFonts w:ascii="Arial" w:hAnsi="Arial" w:cs="Arial"/>
          <w:color w:val="000000"/>
          <w:sz w:val="22"/>
          <w:szCs w:val="22"/>
        </w:rPr>
        <w:t>Caso o Pregoeiro não logre êxito em obter a certidão correspondente através do sítio oficial,</w:t>
      </w:r>
      <w:r w:rsidRPr="00000B71">
        <w:rPr>
          <w:rFonts w:ascii="Arial" w:hAnsi="Arial" w:cs="Arial"/>
          <w:sz w:val="22"/>
          <w:szCs w:val="22"/>
        </w:rPr>
        <w:t xml:space="preserve"> ou na hipótese de se encontrar vencida no referido sistema, </w:t>
      </w:r>
      <w:r w:rsidRPr="00000B71">
        <w:rPr>
          <w:rFonts w:ascii="Arial" w:hAnsi="Arial" w:cs="Arial"/>
          <w:color w:val="000000"/>
          <w:sz w:val="22"/>
          <w:szCs w:val="22"/>
        </w:rPr>
        <w:t>o licitante será convocado a encaminhar, no prazo de</w:t>
      </w:r>
      <w:r>
        <w:rPr>
          <w:rFonts w:ascii="Arial" w:hAnsi="Arial" w:cs="Arial"/>
          <w:color w:val="000000"/>
          <w:sz w:val="22"/>
          <w:szCs w:val="22"/>
        </w:rPr>
        <w:t xml:space="preserve"> 02</w:t>
      </w:r>
      <w:r w:rsidRPr="00000B71">
        <w:rPr>
          <w:rFonts w:ascii="Arial" w:hAnsi="Arial" w:cs="Arial"/>
          <w:bCs/>
          <w:i/>
          <w:color w:val="000000"/>
          <w:sz w:val="22"/>
          <w:szCs w:val="22"/>
        </w:rPr>
        <w:t>(</w:t>
      </w:r>
      <w:r>
        <w:rPr>
          <w:rFonts w:ascii="Arial" w:hAnsi="Arial" w:cs="Arial"/>
          <w:bCs/>
          <w:i/>
          <w:color w:val="000000"/>
          <w:sz w:val="22"/>
          <w:szCs w:val="22"/>
        </w:rPr>
        <w:t>duas</w:t>
      </w:r>
      <w:r w:rsidRPr="00000B71">
        <w:rPr>
          <w:rFonts w:ascii="Arial" w:hAnsi="Arial" w:cs="Arial"/>
          <w:bCs/>
          <w:i/>
          <w:color w:val="000000"/>
          <w:sz w:val="22"/>
          <w:szCs w:val="22"/>
        </w:rPr>
        <w:t xml:space="preserve">) </w:t>
      </w:r>
      <w:r w:rsidRPr="00000B71">
        <w:rPr>
          <w:rFonts w:ascii="Arial" w:hAnsi="Arial" w:cs="Arial"/>
          <w:bCs/>
          <w:color w:val="000000"/>
          <w:sz w:val="22"/>
          <w:szCs w:val="22"/>
        </w:rPr>
        <w:t>horas</w:t>
      </w:r>
      <w:r w:rsidRPr="00000B71">
        <w:rPr>
          <w:rFonts w:ascii="Arial" w:hAnsi="Arial" w:cs="Arial"/>
          <w:color w:val="000000"/>
          <w:sz w:val="22"/>
          <w:szCs w:val="22"/>
        </w:rPr>
        <w:t xml:space="preserve">, documento válido que comprove o atendimento das exigências deste Edital, sob pena de inabilitação, ressalvado o disposto quanto à comprovação da regularidade fiscal </w:t>
      </w:r>
      <w:r w:rsidRPr="00000B71">
        <w:rPr>
          <w:rFonts w:ascii="Arial" w:hAnsi="Arial" w:cs="Arial"/>
          <w:sz w:val="22"/>
          <w:szCs w:val="22"/>
        </w:rPr>
        <w:t>das microempresas e empresas de pequeno porte</w:t>
      </w:r>
      <w:r w:rsidRPr="00000B71">
        <w:rPr>
          <w:rFonts w:ascii="Arial" w:hAnsi="Arial" w:cs="Arial"/>
          <w:color w:val="000000"/>
          <w:sz w:val="22"/>
          <w:szCs w:val="22"/>
        </w:rPr>
        <w:t>, conforme estatui o art. 43, § 1º da LC nº 123, de 2006.</w:t>
      </w:r>
    </w:p>
    <w:p w:rsidR="00397724" w:rsidRPr="00000B71" w:rsidRDefault="00397724" w:rsidP="003E6F53">
      <w:pPr>
        <w:numPr>
          <w:ilvl w:val="1"/>
          <w:numId w:val="6"/>
        </w:numPr>
        <w:spacing w:before="120" w:after="120" w:line="276" w:lineRule="auto"/>
        <w:ind w:left="425" w:firstLine="0"/>
        <w:jc w:val="both"/>
        <w:rPr>
          <w:rFonts w:ascii="Arial" w:hAnsi="Arial" w:cs="Arial"/>
          <w:bCs/>
          <w:color w:val="000000"/>
          <w:sz w:val="22"/>
          <w:szCs w:val="22"/>
        </w:rPr>
      </w:pPr>
      <w:r w:rsidRPr="00000B71">
        <w:rPr>
          <w:rFonts w:ascii="Arial" w:hAnsi="Arial" w:cs="Arial"/>
          <w:bCs/>
          <w:color w:val="000000"/>
          <w:sz w:val="22"/>
          <w:szCs w:val="22"/>
        </w:rPr>
        <w:t xml:space="preserve">Os licitantes que não estiverem cadastrados no Sistema de Cadastro Unificado de Fornecedores – SICAF além do nível de credenciamento exigido pela Instrução Normativa SLTI/MPOG nº 2, de 2010, deverão apresentar a seguinte documentação relativa à Habilitação Jurídica, Regularidade Fiscal e trabalhista e Qualificação </w:t>
      </w:r>
      <w:r w:rsidRPr="00000B71">
        <w:rPr>
          <w:rFonts w:ascii="Arial" w:hAnsi="Arial" w:cs="Arial"/>
          <w:color w:val="000000"/>
          <w:sz w:val="22"/>
          <w:szCs w:val="22"/>
        </w:rPr>
        <w:t>econômico-financeira e técnica</w:t>
      </w:r>
      <w:r w:rsidRPr="00000B71">
        <w:rPr>
          <w:rFonts w:ascii="Arial" w:hAnsi="Arial" w:cs="Arial"/>
          <w:bCs/>
          <w:color w:val="000000"/>
          <w:sz w:val="22"/>
          <w:szCs w:val="22"/>
        </w:rPr>
        <w:t>:</w:t>
      </w:r>
    </w:p>
    <w:p w:rsidR="00397724" w:rsidRPr="00000B71" w:rsidRDefault="00397724" w:rsidP="003E6F53">
      <w:pPr>
        <w:numPr>
          <w:ilvl w:val="1"/>
          <w:numId w:val="6"/>
        </w:numPr>
        <w:spacing w:before="120" w:after="120" w:line="276" w:lineRule="auto"/>
        <w:ind w:left="425" w:firstLine="0"/>
        <w:jc w:val="both"/>
        <w:rPr>
          <w:rFonts w:ascii="Arial" w:hAnsi="Arial" w:cs="Arial"/>
          <w:bCs/>
          <w:color w:val="000000"/>
          <w:sz w:val="22"/>
          <w:szCs w:val="22"/>
        </w:rPr>
      </w:pPr>
      <w:r w:rsidRPr="00000B71">
        <w:rPr>
          <w:rFonts w:ascii="Arial" w:hAnsi="Arial" w:cs="Arial"/>
          <w:bCs/>
          <w:color w:val="000000"/>
          <w:sz w:val="22"/>
          <w:szCs w:val="22"/>
        </w:rPr>
        <w:t xml:space="preserve">Habilitação jurídica: </w:t>
      </w:r>
    </w:p>
    <w:p w:rsidR="00397724" w:rsidRPr="00000B71" w:rsidRDefault="00397724" w:rsidP="003E6F53">
      <w:pPr>
        <w:numPr>
          <w:ilvl w:val="2"/>
          <w:numId w:val="6"/>
        </w:numPr>
        <w:spacing w:before="120" w:after="120" w:line="276" w:lineRule="auto"/>
        <w:ind w:left="1134" w:firstLine="0"/>
        <w:jc w:val="both"/>
        <w:rPr>
          <w:rFonts w:ascii="Arial" w:hAnsi="Arial" w:cs="Arial"/>
          <w:bCs/>
          <w:color w:val="000000"/>
          <w:sz w:val="22"/>
          <w:szCs w:val="22"/>
        </w:rPr>
      </w:pPr>
      <w:r w:rsidRPr="00000B71">
        <w:rPr>
          <w:rFonts w:ascii="Arial" w:hAnsi="Arial" w:cs="Arial"/>
          <w:color w:val="000000"/>
          <w:sz w:val="22"/>
          <w:szCs w:val="22"/>
        </w:rPr>
        <w:t xml:space="preserve">no caso de empresário individual, inscrição no Registro Público de </w:t>
      </w:r>
      <w:r w:rsidRPr="00000B71">
        <w:rPr>
          <w:rFonts w:ascii="Arial" w:hAnsi="Arial" w:cs="Arial"/>
          <w:bCs/>
          <w:color w:val="000000"/>
          <w:sz w:val="22"/>
          <w:szCs w:val="22"/>
        </w:rPr>
        <w:t>Empresas Mercantis;</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em se tratando de sociedades comerciais ou empresa individual de responsabilidade limitada: ato constitutivo em vigor, devidamente registrado, e, no caso de sociedades por ações, acompanhado de documentos de eleição de seus administradores;</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inscrição no Registro Público de Empresas Mercantis onde opera, com averbação no Registro onde tem sede a matriz, no caso de ser o participante sucursal, filial ou agência;</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inscrição do ato constitutivo no Registro Civil das Pessoas Jurídicas, no caso de sociedades simples, acompanhada de prova de diretoria em exercício;</w:t>
      </w:r>
    </w:p>
    <w:p w:rsidR="00397724"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decreto de autorização, em se tratando de sociedade empresária estrange</w:t>
      </w:r>
      <w:r>
        <w:rPr>
          <w:rFonts w:ascii="Arial" w:hAnsi="Arial" w:cs="Arial"/>
          <w:color w:val="000000"/>
          <w:sz w:val="22"/>
          <w:szCs w:val="22"/>
        </w:rPr>
        <w:t>ira em funcionamento no País;</w:t>
      </w:r>
    </w:p>
    <w:p w:rsidR="00397724" w:rsidRPr="00CB6FCB" w:rsidRDefault="00397724" w:rsidP="003E6F53">
      <w:pPr>
        <w:numPr>
          <w:ilvl w:val="2"/>
          <w:numId w:val="6"/>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CB6FCB">
        <w:rPr>
          <w:rFonts w:ascii="Arial" w:hAnsi="Arial" w:cs="Arial"/>
          <w:color w:val="000000"/>
          <w:sz w:val="22"/>
          <w:szCs w:val="22"/>
        </w:rPr>
        <w:t>A licitante deverá apresentar o Registro ou inscrição na entidade profissional competente da região a que estiver vinculada a licitante, pertinente ao seu ramo de atividade relacionada com o objeto da presente especificação.</w:t>
      </w:r>
    </w:p>
    <w:p w:rsidR="00397724" w:rsidRPr="00000B71" w:rsidRDefault="00397724" w:rsidP="003E6F53">
      <w:pPr>
        <w:pStyle w:val="ListParagraph"/>
        <w:numPr>
          <w:ilvl w:val="2"/>
          <w:numId w:val="6"/>
        </w:numPr>
        <w:spacing w:before="120" w:after="120" w:line="276" w:lineRule="auto"/>
        <w:ind w:left="1134" w:firstLine="0"/>
        <w:jc w:val="both"/>
        <w:rPr>
          <w:rFonts w:ascii="Arial" w:hAnsi="Arial" w:cs="Arial"/>
          <w:bCs/>
          <w:color w:val="000000"/>
          <w:sz w:val="22"/>
          <w:szCs w:val="22"/>
        </w:rPr>
      </w:pPr>
      <w:r w:rsidRPr="00000B71">
        <w:rPr>
          <w:rFonts w:ascii="Arial" w:hAnsi="Arial" w:cs="Arial"/>
          <w:bCs/>
          <w:color w:val="000000"/>
          <w:sz w:val="22"/>
          <w:szCs w:val="22"/>
        </w:rPr>
        <w:t>Os documentos acima deverão estar acompanhados de todas as alterações ou da consolidação respectiva;</w:t>
      </w:r>
    </w:p>
    <w:p w:rsidR="00397724" w:rsidRPr="00000B71" w:rsidRDefault="00397724" w:rsidP="003E6F53">
      <w:pPr>
        <w:numPr>
          <w:ilvl w:val="1"/>
          <w:numId w:val="6"/>
        </w:numPr>
        <w:spacing w:before="120" w:after="120" w:line="276" w:lineRule="auto"/>
        <w:ind w:left="425" w:firstLine="0"/>
        <w:jc w:val="both"/>
        <w:rPr>
          <w:rFonts w:ascii="Arial" w:hAnsi="Arial" w:cs="Arial"/>
          <w:bCs/>
          <w:color w:val="000000"/>
          <w:sz w:val="22"/>
          <w:szCs w:val="22"/>
        </w:rPr>
      </w:pPr>
      <w:r w:rsidRPr="00000B71">
        <w:rPr>
          <w:rFonts w:ascii="Arial" w:hAnsi="Arial" w:cs="Arial"/>
          <w:bCs/>
          <w:color w:val="000000"/>
          <w:sz w:val="22"/>
          <w:szCs w:val="22"/>
        </w:rPr>
        <w:t>Regularidade fiscal e trabalhista:</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rPr>
      </w:pPr>
      <w:r w:rsidRPr="00000B71">
        <w:rPr>
          <w:rFonts w:ascii="Arial" w:hAnsi="Arial" w:cs="Arial"/>
          <w:sz w:val="22"/>
          <w:szCs w:val="22"/>
          <w:lang w:eastAsia="en-US"/>
        </w:rPr>
        <w:t>prova de inscrição no Cadastro Nacional de Pessoas Jurídicas;</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rPr>
      </w:pPr>
      <w:r w:rsidRPr="00000B71">
        <w:rPr>
          <w:rFonts w:ascii="Arial" w:hAnsi="Arial" w:cs="Arial"/>
          <w:sz w:val="22"/>
          <w:szCs w:val="22"/>
          <w:lang w:eastAsia="en-US"/>
        </w:rPr>
        <w:t>prova de regularidade com a</w:t>
      </w:r>
      <w:r w:rsidRPr="00000B71">
        <w:rPr>
          <w:rFonts w:ascii="Arial" w:hAnsi="Arial" w:cs="Arial"/>
          <w:iCs/>
          <w:sz w:val="22"/>
          <w:szCs w:val="22"/>
        </w:rPr>
        <w:t xml:space="preserve"> Fazenda Nacional (</w:t>
      </w:r>
      <w:r w:rsidRPr="00000B71">
        <w:rPr>
          <w:rFonts w:ascii="Arial" w:hAnsi="Arial" w:cs="Arial"/>
          <w:sz w:val="22"/>
          <w:szCs w:val="22"/>
        </w:rPr>
        <w:t xml:space="preserve">certidão conjunta, emitida pela Secretaria da Receita Federal do Brasil e Procuradoria-Geral da Fazenda Nacional, quanto aos demais tributos federais e à Divida Ativa da União, por elas administrados, conforme art. 1º, inciso I, do Decreto nº 6.106/07); </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lang w:eastAsia="en-US"/>
        </w:rPr>
        <w:t>prova de regularidade com a Seguridade Social (INSS);</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lang w:eastAsia="en-US"/>
        </w:rPr>
        <w:t>prova de regularidade com o Fundo de Garantia do Tempo de Serviço (FGTS);</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rPr>
      </w:pPr>
      <w:r w:rsidRPr="00000B71">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397724" w:rsidRPr="00000B71" w:rsidRDefault="00397724" w:rsidP="003E6F53">
      <w:pPr>
        <w:numPr>
          <w:ilvl w:val="2"/>
          <w:numId w:val="6"/>
        </w:numPr>
        <w:spacing w:before="120" w:after="120" w:line="276" w:lineRule="auto"/>
        <w:ind w:left="1134" w:firstLine="0"/>
        <w:jc w:val="both"/>
        <w:rPr>
          <w:rFonts w:ascii="Arial" w:hAnsi="Arial" w:cs="Arial"/>
          <w:bCs/>
          <w:color w:val="000000"/>
          <w:sz w:val="22"/>
          <w:szCs w:val="22"/>
        </w:rPr>
      </w:pPr>
      <w:r w:rsidRPr="00000B71">
        <w:rPr>
          <w:rFonts w:ascii="Arial" w:hAnsi="Arial" w:cs="Arial"/>
          <w:bCs/>
          <w:color w:val="000000"/>
          <w:sz w:val="22"/>
          <w:szCs w:val="22"/>
        </w:rPr>
        <w:t xml:space="preserve">prova de inscrição no cadastro de contribuintes municipal, relativo ao domicílio ou sede do licitante, pertinente ao seu ramo de atividade e compatível com o objeto contratual; </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rPr>
      </w:pPr>
      <w:r w:rsidRPr="00000B71">
        <w:rPr>
          <w:rFonts w:ascii="Arial" w:hAnsi="Arial" w:cs="Arial"/>
          <w:sz w:val="22"/>
          <w:szCs w:val="22"/>
        </w:rPr>
        <w:t xml:space="preserve">prova de regularidade com a Fazenda Municipal do domicílio ou sede do licitante, relativa à atividade em cujo exercício contrata ou concorre; </w:t>
      </w:r>
    </w:p>
    <w:p w:rsidR="00397724" w:rsidRPr="00000B71" w:rsidRDefault="00397724" w:rsidP="00503FDA">
      <w:pPr>
        <w:numPr>
          <w:ilvl w:val="2"/>
          <w:numId w:val="6"/>
        </w:numPr>
        <w:spacing w:before="120" w:after="120" w:line="276" w:lineRule="auto"/>
        <w:ind w:left="1134" w:firstLine="0"/>
        <w:jc w:val="both"/>
        <w:rPr>
          <w:rFonts w:ascii="Arial" w:hAnsi="Arial" w:cs="Arial"/>
          <w:b/>
          <w:color w:val="000000"/>
          <w:sz w:val="22"/>
          <w:szCs w:val="22"/>
        </w:rPr>
      </w:pPr>
      <w:r>
        <w:rPr>
          <w:rFonts w:ascii="Arial" w:hAnsi="Arial" w:cs="Arial"/>
          <w:color w:val="000000"/>
          <w:sz w:val="22"/>
          <w:szCs w:val="22"/>
        </w:rPr>
        <w:t xml:space="preserve"> </w:t>
      </w:r>
      <w:r w:rsidRPr="00000B71">
        <w:rPr>
          <w:rFonts w:ascii="Arial" w:hAnsi="Arial" w:cs="Arial"/>
          <w:color w:val="000000"/>
          <w:sz w:val="22"/>
          <w:szCs w:val="22"/>
        </w:rPr>
        <w:t xml:space="preserve">caso o </w:t>
      </w:r>
      <w:r w:rsidRPr="00503FDA">
        <w:rPr>
          <w:rFonts w:ascii="Arial" w:hAnsi="Arial" w:cs="Arial"/>
          <w:sz w:val="22"/>
          <w:szCs w:val="22"/>
        </w:rPr>
        <w:t>licitante</w:t>
      </w:r>
      <w:r w:rsidRPr="00000B71">
        <w:rPr>
          <w:rFonts w:ascii="Arial" w:hAnsi="Arial" w:cs="Arial"/>
          <w:color w:val="000000"/>
          <w:sz w:val="22"/>
          <w:szCs w:val="22"/>
        </w:rPr>
        <w:t xml:space="preserve"> seja considerado isento dos tributos municipais relacionados ao objeto licitatório, deverá comprovar tal condição mediante a apresentação de declaração da Fazenda Municipal do seu domicílio ou sede, ou outra equivalente, na forma da lei; </w:t>
      </w:r>
    </w:p>
    <w:p w:rsidR="00397724" w:rsidRPr="00000B71" w:rsidRDefault="00397724" w:rsidP="003E6F53">
      <w:pPr>
        <w:numPr>
          <w:ilvl w:val="2"/>
          <w:numId w:val="6"/>
        </w:numPr>
        <w:spacing w:before="120" w:after="120" w:line="276" w:lineRule="auto"/>
        <w:ind w:left="1134" w:firstLine="0"/>
        <w:jc w:val="both"/>
        <w:rPr>
          <w:rFonts w:ascii="Arial" w:hAnsi="Arial" w:cs="Arial"/>
          <w:bCs/>
          <w:iCs/>
          <w:color w:val="000000"/>
          <w:sz w:val="22"/>
          <w:szCs w:val="22"/>
        </w:rPr>
      </w:pPr>
      <w:r>
        <w:rPr>
          <w:rFonts w:ascii="Arial" w:hAnsi="Arial" w:cs="Arial"/>
          <w:color w:val="000000"/>
          <w:sz w:val="22"/>
          <w:szCs w:val="22"/>
          <w:lang w:eastAsia="en-US"/>
        </w:rPr>
        <w:t xml:space="preserve">caso </w:t>
      </w:r>
      <w:r w:rsidRPr="00000B71">
        <w:rPr>
          <w:rFonts w:ascii="Arial" w:hAnsi="Arial" w:cs="Arial"/>
          <w:color w:val="000000"/>
          <w:sz w:val="22"/>
          <w:szCs w:val="22"/>
          <w:lang w:eastAsia="en-US"/>
        </w:rPr>
        <w:t>o li</w:t>
      </w:r>
      <w:r>
        <w:rPr>
          <w:rFonts w:ascii="Arial" w:hAnsi="Arial" w:cs="Arial"/>
          <w:color w:val="000000"/>
          <w:sz w:val="22"/>
          <w:szCs w:val="22"/>
          <w:lang w:eastAsia="en-US"/>
        </w:rPr>
        <w:t>citante detentor do menor preço seja</w:t>
      </w:r>
      <w:r w:rsidRPr="00000B71">
        <w:rPr>
          <w:rFonts w:ascii="Arial" w:hAnsi="Arial" w:cs="Arial"/>
          <w:color w:val="000000"/>
          <w:sz w:val="22"/>
          <w:szCs w:val="22"/>
          <w:lang w:eastAsia="en-US"/>
        </w:rPr>
        <w:t xml:space="preserve"> microempresa ou empresa de pequeno port</w:t>
      </w:r>
      <w:r w:rsidRPr="00000B71">
        <w:rPr>
          <w:rFonts w:ascii="Arial" w:hAnsi="Arial" w:cs="Arial"/>
          <w:bCs/>
          <w:color w:val="000000"/>
          <w:sz w:val="22"/>
          <w:szCs w:val="22"/>
        </w:rPr>
        <w:t>e</w:t>
      </w:r>
      <w:r w:rsidRPr="00000B71">
        <w:rPr>
          <w:rFonts w:ascii="Arial" w:hAnsi="Arial" w:cs="Arial"/>
          <w:color w:val="000000"/>
          <w:sz w:val="22"/>
          <w:szCs w:val="22"/>
          <w:lang w:eastAsia="en-US"/>
        </w:rPr>
        <w:t>, deverá apresentar toda a documentação exigida para efeito de comprovação de regularidade fiscal, mesmo que esta apresente alguma restrição, sob pena de inabilitação.</w:t>
      </w:r>
    </w:p>
    <w:p w:rsidR="00397724" w:rsidRPr="003A1F20" w:rsidRDefault="00397724" w:rsidP="003E6F53">
      <w:pPr>
        <w:numPr>
          <w:ilvl w:val="1"/>
          <w:numId w:val="6"/>
        </w:numPr>
        <w:spacing w:before="120" w:after="120" w:line="276" w:lineRule="auto"/>
        <w:ind w:left="425" w:firstLine="0"/>
        <w:jc w:val="both"/>
        <w:rPr>
          <w:rFonts w:ascii="Arial" w:hAnsi="Arial" w:cs="Arial"/>
          <w:bCs/>
          <w:iCs/>
          <w:sz w:val="22"/>
          <w:szCs w:val="22"/>
        </w:rPr>
      </w:pPr>
      <w:r w:rsidRPr="003A1F20">
        <w:rPr>
          <w:rFonts w:ascii="Arial" w:hAnsi="Arial" w:cs="Arial"/>
          <w:sz w:val="22"/>
          <w:szCs w:val="22"/>
        </w:rPr>
        <w:t>Qualificação econômico-financeira</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certidão negativa de falência ou recuperação judicial expedida pelo distribuidor da sede do licitante;</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397724" w:rsidRPr="00000B71" w:rsidRDefault="00397724" w:rsidP="003E6F53">
      <w:pPr>
        <w:numPr>
          <w:ilvl w:val="3"/>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lang w:eastAsia="en-US"/>
        </w:rPr>
        <w:t>no caso de empresa constituída no exercício social vigente, admite-se a apresentação de balanço patrimonial e demonstrações contábeis referentes ao período de existência da sociedade;</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comprovação da boa situação financeira da empresa mediante obtenção de índices de Liquidez Geral (LG), Solvência Geral (SG) e Liquidez Corrente (LC), superiores a 1 (um), obtidos  pela aplicação das seguintes fórmulas:</w:t>
      </w:r>
    </w:p>
    <w:p w:rsidR="00397724" w:rsidRPr="00000B71" w:rsidRDefault="00397724" w:rsidP="00B52B41">
      <w:pPr>
        <w:spacing w:after="120" w:line="276" w:lineRule="auto"/>
        <w:ind w:left="720"/>
        <w:jc w:val="center"/>
        <w:rPr>
          <w:rFonts w:ascii="Arial" w:hAnsi="Arial" w:cs="Arial"/>
          <w:color w:val="000000"/>
          <w:sz w:val="22"/>
          <w:szCs w:val="22"/>
        </w:rPr>
      </w:pPr>
      <w:r w:rsidRPr="00000B71">
        <w:rPr>
          <w:rFonts w:ascii="Arial" w:hAnsi="Arial" w:cs="Arial"/>
          <w:color w:val="000000"/>
          <w:sz w:val="22"/>
          <w:szCs w:val="22"/>
        </w:rPr>
        <w:t>Ativo Circulante + Realizável a Longo Prazo</w:t>
      </w:r>
    </w:p>
    <w:p w:rsidR="00397724" w:rsidRPr="00000B71" w:rsidRDefault="00397724" w:rsidP="00B52B41">
      <w:pPr>
        <w:spacing w:after="120" w:line="276" w:lineRule="auto"/>
        <w:ind w:left="720"/>
        <w:jc w:val="center"/>
        <w:rPr>
          <w:rFonts w:ascii="Arial" w:hAnsi="Arial" w:cs="Arial"/>
          <w:color w:val="000000"/>
          <w:sz w:val="22"/>
          <w:szCs w:val="22"/>
        </w:rPr>
      </w:pPr>
      <w:r w:rsidRPr="00000B71">
        <w:rPr>
          <w:rFonts w:ascii="Arial" w:hAnsi="Arial" w:cs="Arial"/>
          <w:color w:val="000000"/>
          <w:sz w:val="22"/>
          <w:szCs w:val="22"/>
        </w:rPr>
        <w:t>LG = ---------------------------------------------------------;</w:t>
      </w:r>
    </w:p>
    <w:p w:rsidR="00397724" w:rsidRPr="00000B71" w:rsidRDefault="00397724" w:rsidP="00B52B41">
      <w:pPr>
        <w:spacing w:after="120" w:line="276" w:lineRule="auto"/>
        <w:ind w:left="720"/>
        <w:jc w:val="center"/>
        <w:rPr>
          <w:rFonts w:ascii="Arial" w:hAnsi="Arial" w:cs="Arial"/>
          <w:color w:val="000000"/>
          <w:sz w:val="22"/>
          <w:szCs w:val="22"/>
        </w:rPr>
      </w:pPr>
      <w:r w:rsidRPr="00000B71">
        <w:rPr>
          <w:rFonts w:ascii="Arial" w:hAnsi="Arial" w:cs="Arial"/>
          <w:color w:val="000000"/>
          <w:sz w:val="22"/>
          <w:szCs w:val="22"/>
        </w:rPr>
        <w:t>Passivo Circulante + Passivo Não Circulante</w:t>
      </w:r>
    </w:p>
    <w:p w:rsidR="00397724" w:rsidRPr="00000B71" w:rsidRDefault="00397724" w:rsidP="00B52B41">
      <w:pPr>
        <w:spacing w:after="120" w:line="276" w:lineRule="auto"/>
        <w:ind w:left="720"/>
        <w:jc w:val="center"/>
        <w:rPr>
          <w:rFonts w:ascii="Arial" w:hAnsi="Arial" w:cs="Arial"/>
          <w:color w:val="000000"/>
          <w:sz w:val="22"/>
          <w:szCs w:val="22"/>
        </w:rPr>
      </w:pPr>
      <w:r w:rsidRPr="00000B71">
        <w:rPr>
          <w:rFonts w:ascii="Arial" w:hAnsi="Arial" w:cs="Arial"/>
          <w:color w:val="000000"/>
          <w:sz w:val="22"/>
          <w:szCs w:val="22"/>
        </w:rPr>
        <w:t>Ativo Total</w:t>
      </w:r>
    </w:p>
    <w:p w:rsidR="00397724" w:rsidRPr="00000B71" w:rsidRDefault="00397724" w:rsidP="00B52B41">
      <w:pPr>
        <w:spacing w:after="120" w:line="276" w:lineRule="auto"/>
        <w:ind w:left="720"/>
        <w:jc w:val="center"/>
        <w:rPr>
          <w:rFonts w:ascii="Arial" w:hAnsi="Arial" w:cs="Arial"/>
          <w:color w:val="000000"/>
          <w:sz w:val="22"/>
          <w:szCs w:val="22"/>
        </w:rPr>
      </w:pPr>
      <w:r w:rsidRPr="00000B71">
        <w:rPr>
          <w:rFonts w:ascii="Arial" w:hAnsi="Arial" w:cs="Arial"/>
          <w:color w:val="000000"/>
          <w:sz w:val="22"/>
          <w:szCs w:val="22"/>
        </w:rPr>
        <w:t>SG = ----------------------------------------------------------;</w:t>
      </w:r>
    </w:p>
    <w:p w:rsidR="00397724" w:rsidRPr="00000B71" w:rsidRDefault="00397724" w:rsidP="00B52B41">
      <w:pPr>
        <w:spacing w:after="120" w:line="276" w:lineRule="auto"/>
        <w:ind w:left="720"/>
        <w:jc w:val="center"/>
        <w:rPr>
          <w:rFonts w:ascii="Arial" w:hAnsi="Arial" w:cs="Arial"/>
          <w:color w:val="000000"/>
          <w:sz w:val="22"/>
          <w:szCs w:val="22"/>
        </w:rPr>
      </w:pPr>
      <w:r w:rsidRPr="00000B71">
        <w:rPr>
          <w:rFonts w:ascii="Arial" w:hAnsi="Arial" w:cs="Arial"/>
          <w:color w:val="000000"/>
          <w:sz w:val="22"/>
          <w:szCs w:val="22"/>
        </w:rPr>
        <w:t>Passivo Circulante + Passivo Não Circulante</w:t>
      </w:r>
    </w:p>
    <w:p w:rsidR="00397724" w:rsidRPr="00000B71" w:rsidRDefault="00397724" w:rsidP="00B52B41">
      <w:pPr>
        <w:spacing w:after="120" w:line="276" w:lineRule="auto"/>
        <w:ind w:left="720"/>
        <w:jc w:val="center"/>
        <w:rPr>
          <w:rFonts w:ascii="Arial" w:hAnsi="Arial" w:cs="Arial"/>
          <w:color w:val="000000"/>
          <w:sz w:val="22"/>
          <w:szCs w:val="22"/>
        </w:rPr>
      </w:pPr>
      <w:r w:rsidRPr="00000B71">
        <w:rPr>
          <w:rFonts w:ascii="Arial" w:hAnsi="Arial" w:cs="Arial"/>
          <w:color w:val="000000"/>
          <w:sz w:val="22"/>
          <w:szCs w:val="22"/>
        </w:rPr>
        <w:t>Ativo Circulante</w:t>
      </w:r>
    </w:p>
    <w:p w:rsidR="00397724" w:rsidRPr="00000B71" w:rsidRDefault="00397724" w:rsidP="00B52B41">
      <w:pPr>
        <w:spacing w:after="120" w:line="276" w:lineRule="auto"/>
        <w:ind w:left="720"/>
        <w:jc w:val="center"/>
        <w:rPr>
          <w:rFonts w:ascii="Arial" w:hAnsi="Arial" w:cs="Arial"/>
          <w:color w:val="000000"/>
          <w:sz w:val="22"/>
          <w:szCs w:val="22"/>
        </w:rPr>
      </w:pPr>
      <w:r w:rsidRPr="00000B71">
        <w:rPr>
          <w:rFonts w:ascii="Arial" w:hAnsi="Arial" w:cs="Arial"/>
          <w:color w:val="000000"/>
          <w:sz w:val="22"/>
          <w:szCs w:val="22"/>
        </w:rPr>
        <w:t>LC = -----------------------; e</w:t>
      </w:r>
    </w:p>
    <w:p w:rsidR="00397724" w:rsidRPr="00000B71" w:rsidRDefault="00397724" w:rsidP="00B52B41">
      <w:pPr>
        <w:spacing w:after="120" w:line="276" w:lineRule="auto"/>
        <w:ind w:left="720"/>
        <w:jc w:val="center"/>
        <w:rPr>
          <w:rFonts w:ascii="Arial" w:hAnsi="Arial" w:cs="Arial"/>
          <w:color w:val="000000"/>
          <w:sz w:val="22"/>
          <w:szCs w:val="22"/>
        </w:rPr>
      </w:pPr>
      <w:r w:rsidRPr="00000B71">
        <w:rPr>
          <w:rFonts w:ascii="Arial" w:hAnsi="Arial" w:cs="Arial"/>
          <w:color w:val="000000"/>
          <w:sz w:val="22"/>
          <w:szCs w:val="22"/>
        </w:rPr>
        <w:t>Passivo Circulante</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bCs/>
          <w:iCs/>
          <w:color w:val="000000"/>
          <w:sz w:val="22"/>
          <w:szCs w:val="22"/>
        </w:rPr>
        <w:t>As empresas, cadastradas ou não no SICAF, deverão ainda complementar a comprovação da qualificação econômico-financeira por meio de:</w:t>
      </w:r>
    </w:p>
    <w:p w:rsidR="00397724" w:rsidRPr="00000B71" w:rsidRDefault="00397724" w:rsidP="003E6F53">
      <w:pPr>
        <w:numPr>
          <w:ilvl w:val="3"/>
          <w:numId w:val="6"/>
        </w:numPr>
        <w:spacing w:before="120" w:after="120" w:line="276" w:lineRule="auto"/>
        <w:ind w:left="1701" w:firstLine="0"/>
        <w:jc w:val="both"/>
        <w:rPr>
          <w:rFonts w:ascii="Arial" w:hAnsi="Arial" w:cs="Arial"/>
          <w:bCs/>
          <w:sz w:val="22"/>
          <w:szCs w:val="22"/>
        </w:rPr>
      </w:pPr>
      <w:r w:rsidRPr="00000B71">
        <w:rPr>
          <w:rFonts w:ascii="Arial" w:hAnsi="Arial" w:cs="Arial"/>
          <w:bCs/>
          <w:sz w:val="22"/>
          <w:szCs w:val="22"/>
        </w:rPr>
        <w:t xml:space="preserve">Comprovação de possuir Capital Circulante Líquido (CCL) ou Capital de Giro </w:t>
      </w:r>
      <w:r w:rsidRPr="00000B71">
        <w:rPr>
          <w:rFonts w:ascii="Arial" w:hAnsi="Arial" w:cs="Arial"/>
          <w:bCs/>
          <w:color w:val="000000"/>
          <w:sz w:val="22"/>
          <w:szCs w:val="22"/>
        </w:rPr>
        <w:t>(Ativo Circulante – Passivo Circulante) de, no mínimo, 16,66% (dezesseis inteiros</w:t>
      </w:r>
      <w:r w:rsidRPr="00000B71">
        <w:rPr>
          <w:rFonts w:ascii="Arial" w:hAnsi="Arial" w:cs="Arial"/>
          <w:bCs/>
          <w:sz w:val="22"/>
          <w:szCs w:val="22"/>
        </w:rPr>
        <w:t xml:space="preserve"> e sessenta e seis centésimos por cento) do valor estimado para a contratação ou item pertinente, tendo por base o balanço patrimonial e as demonstrações contábeis do último exercício social;</w:t>
      </w:r>
    </w:p>
    <w:p w:rsidR="00397724" w:rsidRPr="00000B71" w:rsidRDefault="00397724" w:rsidP="003E6F53">
      <w:pPr>
        <w:numPr>
          <w:ilvl w:val="3"/>
          <w:numId w:val="6"/>
        </w:numPr>
        <w:spacing w:before="120" w:after="120" w:line="276" w:lineRule="auto"/>
        <w:ind w:left="1701" w:firstLine="0"/>
        <w:jc w:val="both"/>
        <w:rPr>
          <w:rFonts w:ascii="Arial" w:hAnsi="Arial" w:cs="Arial"/>
          <w:bCs/>
          <w:sz w:val="22"/>
          <w:szCs w:val="22"/>
        </w:rPr>
      </w:pPr>
      <w:r w:rsidRPr="00000B71">
        <w:rPr>
          <w:rFonts w:ascii="Arial" w:hAnsi="Arial" w:cs="Arial"/>
          <w:bCs/>
          <w:sz w:val="22"/>
          <w:szCs w:val="22"/>
        </w:rPr>
        <w:t>Comprovação de patrimônio líquido de 10% (dez por cento) do valor estimado da contratação, por meio da apresentação do balanço pa</w:t>
      </w:r>
      <w:r>
        <w:rPr>
          <w:rFonts w:ascii="Arial" w:hAnsi="Arial" w:cs="Arial"/>
          <w:bCs/>
          <w:sz w:val="22"/>
          <w:szCs w:val="22"/>
        </w:rPr>
        <w:t>trimonial e demonstrações contáb</w:t>
      </w:r>
      <w:r w:rsidRPr="00000B71">
        <w:rPr>
          <w:rFonts w:ascii="Arial" w:hAnsi="Arial" w:cs="Arial"/>
          <w:bCs/>
          <w:sz w:val="22"/>
          <w:szCs w:val="22"/>
        </w:rPr>
        <w:t>eis do último exercício social, apresentados na forma da lei, vedada a substituição por balancetes ou balanços provisórios, podendo ser atualizados por índices oficiais quando encerrados há mais de 3 (três) meses da data da apresentação da proposta.</w:t>
      </w:r>
    </w:p>
    <w:p w:rsidR="00397724" w:rsidRPr="00000B71" w:rsidRDefault="00397724" w:rsidP="003E6F53">
      <w:pPr>
        <w:numPr>
          <w:ilvl w:val="3"/>
          <w:numId w:val="6"/>
        </w:numPr>
        <w:spacing w:before="120" w:after="120" w:line="276" w:lineRule="auto"/>
        <w:ind w:left="1701" w:firstLine="0"/>
        <w:jc w:val="both"/>
        <w:rPr>
          <w:rFonts w:ascii="Arial" w:hAnsi="Arial" w:cs="Arial"/>
          <w:bCs/>
          <w:sz w:val="22"/>
          <w:szCs w:val="22"/>
        </w:rPr>
      </w:pPr>
      <w:r w:rsidRPr="00000B71">
        <w:rPr>
          <w:rFonts w:ascii="Arial" w:hAnsi="Arial" w:cs="Arial"/>
          <w:bCs/>
          <w:sz w:val="22"/>
          <w:szCs w:val="22"/>
        </w:rPr>
        <w:t xml:space="preserve">Comprovação, por meio de declaração, da relação de compromissos assumidos, de que 1/12 (um doze avos) do valor total dos contratos firmados com a Administração Pública e/ou com a iniciativa privada, vigentes na data da sessão pública de abertura deste Pregão, não é superior ao Patrimônio Líquido do licitante, podendo este ser atualizado na forma já disciplinada neste Edital; </w:t>
      </w:r>
    </w:p>
    <w:p w:rsidR="00397724" w:rsidRPr="00000B71" w:rsidRDefault="00397724" w:rsidP="003E6F53">
      <w:pPr>
        <w:numPr>
          <w:ilvl w:val="3"/>
          <w:numId w:val="6"/>
        </w:numPr>
        <w:spacing w:before="120" w:after="120" w:line="276" w:lineRule="auto"/>
        <w:ind w:left="1701" w:firstLine="0"/>
        <w:jc w:val="both"/>
        <w:rPr>
          <w:rFonts w:ascii="Arial" w:hAnsi="Arial" w:cs="Arial"/>
          <w:bCs/>
          <w:sz w:val="22"/>
          <w:szCs w:val="22"/>
        </w:rPr>
      </w:pPr>
      <w:r w:rsidRPr="00000B71">
        <w:rPr>
          <w:rFonts w:ascii="Arial" w:hAnsi="Arial" w:cs="Arial"/>
          <w:bCs/>
          <w:sz w:val="22"/>
          <w:szCs w:val="22"/>
        </w:rPr>
        <w:t xml:space="preserve">a declaração de que trata a subcondição acima deverá estar acompanhada da Demonstração do Resultado do Exercício (DRE) relativa ao último exercício social, </w:t>
      </w:r>
    </w:p>
    <w:p w:rsidR="00397724" w:rsidRPr="00000B71" w:rsidRDefault="00397724" w:rsidP="003E6F53">
      <w:pPr>
        <w:numPr>
          <w:ilvl w:val="3"/>
          <w:numId w:val="6"/>
        </w:numPr>
        <w:spacing w:before="120" w:after="120" w:line="276" w:lineRule="auto"/>
        <w:ind w:left="1701" w:firstLine="0"/>
        <w:jc w:val="both"/>
        <w:rPr>
          <w:rFonts w:ascii="Arial" w:hAnsi="Arial" w:cs="Arial"/>
          <w:bCs/>
          <w:sz w:val="22"/>
          <w:szCs w:val="22"/>
        </w:rPr>
      </w:pPr>
      <w:r w:rsidRPr="00000B71">
        <w:rPr>
          <w:rFonts w:ascii="Arial" w:hAnsi="Arial" w:cs="Arial"/>
          <w:bCs/>
          <w:sz w:val="22"/>
          <w:szCs w:val="22"/>
        </w:rPr>
        <w:t xml:space="preserve">quando houver divergência percentual superior a 10% (dez por cento), para mais ou para menos, entre a declaração aqui tratada e a receita bruta discriminada na Demonstração do Resultado do Exercício (DRE), deverão ser apresentadas, concomitantemente, as devidas justificativas. </w:t>
      </w:r>
    </w:p>
    <w:p w:rsidR="00397724" w:rsidRPr="00000B71" w:rsidRDefault="00397724" w:rsidP="003E6F53">
      <w:pPr>
        <w:numPr>
          <w:ilvl w:val="1"/>
          <w:numId w:val="6"/>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 xml:space="preserve">As empresas, cadastradas ou não no SICAF, deverão comprovar, ainda, a qualificação técnica, por meio de: </w:t>
      </w:r>
    </w:p>
    <w:p w:rsidR="00397724" w:rsidRPr="00000B71" w:rsidRDefault="00397724" w:rsidP="003E6F53">
      <w:pPr>
        <w:numPr>
          <w:ilvl w:val="2"/>
          <w:numId w:val="6"/>
        </w:numPr>
        <w:spacing w:before="120" w:after="120" w:line="276" w:lineRule="auto"/>
        <w:ind w:left="1134" w:firstLine="0"/>
        <w:jc w:val="both"/>
        <w:rPr>
          <w:rFonts w:ascii="Arial" w:hAnsi="Arial" w:cs="Arial"/>
          <w:bCs/>
          <w:color w:val="000000"/>
          <w:sz w:val="22"/>
          <w:szCs w:val="22"/>
        </w:rPr>
      </w:pPr>
      <w:r w:rsidRPr="003A1F20">
        <w:rPr>
          <w:rFonts w:ascii="Arial" w:hAnsi="Arial" w:cs="Arial"/>
          <w:sz w:val="22"/>
          <w:szCs w:val="22"/>
        </w:rPr>
        <w:t xml:space="preserve">Registro ou inscrição da empresa licitante na entidade profissional (Conselho Regional de Administração – CRA), </w:t>
      </w:r>
      <w:r w:rsidRPr="00000B71">
        <w:rPr>
          <w:rFonts w:ascii="Arial" w:hAnsi="Arial" w:cs="Arial"/>
          <w:sz w:val="22"/>
          <w:szCs w:val="22"/>
        </w:rPr>
        <w:t>em plena validade;</w:t>
      </w:r>
    </w:p>
    <w:p w:rsidR="00397724" w:rsidRPr="00000B71" w:rsidRDefault="00397724" w:rsidP="003E6F53">
      <w:pPr>
        <w:numPr>
          <w:ilvl w:val="2"/>
          <w:numId w:val="6"/>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000B71">
        <w:rPr>
          <w:rFonts w:ascii="Arial" w:hAnsi="Arial" w:cs="Arial"/>
          <w:color w:val="000000"/>
          <w:sz w:val="22"/>
          <w:szCs w:val="22"/>
        </w:rPr>
        <w:t>Comprovação de aptidão para a prestação dos serviços em características, quantidades e prazos compatíveis com o objeto desta licitação, ou com o item pertinente, por período não inferior a três anos, mediante a apresentação de atestados fornecidos por pessoas jurídicas de direito público ou privado.</w:t>
      </w:r>
    </w:p>
    <w:p w:rsidR="00397724" w:rsidRPr="00000B71" w:rsidRDefault="00397724" w:rsidP="003E6F53">
      <w:pPr>
        <w:pStyle w:val="ListParagraph"/>
        <w:numPr>
          <w:ilvl w:val="3"/>
          <w:numId w:val="6"/>
        </w:numPr>
        <w:spacing w:before="120" w:after="120" w:line="276" w:lineRule="auto"/>
        <w:ind w:left="1701" w:firstLine="0"/>
        <w:jc w:val="both"/>
        <w:rPr>
          <w:rFonts w:ascii="Arial" w:hAnsi="Arial" w:cs="Arial"/>
          <w:color w:val="000000"/>
          <w:sz w:val="22"/>
          <w:szCs w:val="22"/>
        </w:rPr>
      </w:pPr>
      <w:r w:rsidRPr="00000B71">
        <w:rPr>
          <w:rFonts w:ascii="Arial" w:hAnsi="Arial" w:cs="Arial"/>
          <w:color w:val="000000"/>
          <w:sz w:val="22"/>
          <w:szCs w:val="22"/>
        </w:rPr>
        <w:t>Os atestados deverão referir-se a serviços prestados no âmbito de sua atividade econômica principal ou secundária especificadas no contrato social vigente;</w:t>
      </w:r>
    </w:p>
    <w:p w:rsidR="00397724" w:rsidRPr="00000B71" w:rsidRDefault="00397724" w:rsidP="003E6F53">
      <w:pPr>
        <w:numPr>
          <w:ilvl w:val="3"/>
          <w:numId w:val="6"/>
        </w:numPr>
        <w:spacing w:before="120" w:after="120" w:line="276" w:lineRule="auto"/>
        <w:ind w:left="1701" w:firstLine="0"/>
        <w:jc w:val="both"/>
        <w:rPr>
          <w:rFonts w:ascii="Arial" w:hAnsi="Arial" w:cs="Arial"/>
          <w:color w:val="000000"/>
          <w:sz w:val="22"/>
          <w:szCs w:val="22"/>
        </w:rPr>
      </w:pPr>
      <w:r w:rsidRPr="00000B71">
        <w:rPr>
          <w:rFonts w:ascii="Arial" w:hAnsi="Arial" w:cs="Arial"/>
          <w:color w:val="000000"/>
          <w:sz w:val="22"/>
          <w:szCs w:val="22"/>
        </w:rPr>
        <w:t xml:space="preserve">Somente serão aceitos atestados expedidos após a conclusão do contrato ou se decorrido, pelo menos, um ano do início de sua execução, exceto se firmado para ser executado em prazo inferior. </w:t>
      </w:r>
    </w:p>
    <w:p w:rsidR="00397724" w:rsidRPr="00000B71" w:rsidRDefault="00397724" w:rsidP="003E6F53">
      <w:pPr>
        <w:numPr>
          <w:ilvl w:val="3"/>
          <w:numId w:val="6"/>
        </w:numPr>
        <w:spacing w:before="120" w:after="120" w:line="276" w:lineRule="auto"/>
        <w:ind w:left="1701" w:firstLine="0"/>
        <w:jc w:val="both"/>
        <w:rPr>
          <w:rFonts w:ascii="Arial" w:hAnsi="Arial" w:cs="Arial"/>
          <w:color w:val="000000"/>
          <w:sz w:val="22"/>
          <w:szCs w:val="22"/>
        </w:rPr>
      </w:pPr>
      <w:r w:rsidRPr="00000B71">
        <w:rPr>
          <w:rFonts w:ascii="Arial" w:hAnsi="Arial" w:cs="Arial"/>
          <w:color w:val="000000"/>
          <w:sz w:val="22"/>
          <w:szCs w:val="22"/>
        </w:rPr>
        <w:t>Para a comprovação da experiência mínima de 3 (três) anos, será aceito o somatório de atestados de períodos diferentes.</w:t>
      </w:r>
    </w:p>
    <w:p w:rsidR="00397724" w:rsidRPr="00000B71" w:rsidRDefault="00397724" w:rsidP="003E6F53">
      <w:pPr>
        <w:numPr>
          <w:ilvl w:val="3"/>
          <w:numId w:val="6"/>
        </w:numPr>
        <w:spacing w:before="120" w:after="120" w:line="276" w:lineRule="auto"/>
        <w:ind w:left="1701" w:firstLine="0"/>
        <w:jc w:val="both"/>
        <w:rPr>
          <w:rFonts w:ascii="Arial" w:hAnsi="Arial" w:cs="Arial"/>
          <w:bCs/>
          <w:color w:val="000000"/>
          <w:sz w:val="22"/>
          <w:szCs w:val="22"/>
        </w:rPr>
      </w:pPr>
      <w:r w:rsidRPr="00000B71">
        <w:rPr>
          <w:rFonts w:ascii="Arial" w:hAnsi="Arial" w:cs="Arial"/>
          <w:bCs/>
          <w:color w:val="000000"/>
          <w:sz w:val="22"/>
          <w:szCs w:val="22"/>
        </w:rPr>
        <w:t>O licitante disponibilizará todas as informações necessárias à comprovação da legitimidade dos atestados apresentados, apresentando, dentre outros documentos, cópia do contrato que deu suporte à contratação, endereço atual da contratante e local em que foram prestados os serviços.</w:t>
      </w:r>
    </w:p>
    <w:p w:rsidR="00397724" w:rsidRPr="00000B71" w:rsidRDefault="00397724" w:rsidP="003E6F53">
      <w:pPr>
        <w:numPr>
          <w:ilvl w:val="2"/>
          <w:numId w:val="6"/>
        </w:numPr>
        <w:spacing w:before="120" w:after="120" w:line="276" w:lineRule="auto"/>
        <w:ind w:left="1134" w:firstLine="0"/>
        <w:jc w:val="both"/>
        <w:rPr>
          <w:rFonts w:ascii="Arial" w:hAnsi="Arial" w:cs="Arial"/>
          <w:bCs/>
          <w:sz w:val="22"/>
          <w:szCs w:val="22"/>
        </w:rPr>
      </w:pPr>
      <w:r w:rsidRPr="00000B71">
        <w:rPr>
          <w:rFonts w:ascii="Arial" w:hAnsi="Arial" w:cs="Arial"/>
          <w:bCs/>
          <w:sz w:val="22"/>
          <w:szCs w:val="22"/>
        </w:rPr>
        <w:t>Na contratação de serviços continuados com mais de 40 (quarenta) postos, o licitante deverá comprovar que tenha executado contrato com um mínimo de 50% (cinquenta por cento) do número de postos de trabalho a serem contratados.</w:t>
      </w:r>
    </w:p>
    <w:p w:rsidR="00397724" w:rsidRPr="00000B71" w:rsidRDefault="00397724" w:rsidP="003E6F53">
      <w:pPr>
        <w:numPr>
          <w:ilvl w:val="2"/>
          <w:numId w:val="6"/>
        </w:numPr>
        <w:spacing w:before="120" w:after="120" w:line="276" w:lineRule="auto"/>
        <w:ind w:left="1134" w:firstLine="0"/>
        <w:jc w:val="both"/>
        <w:rPr>
          <w:rFonts w:ascii="Arial" w:hAnsi="Arial" w:cs="Arial"/>
          <w:bCs/>
          <w:sz w:val="22"/>
          <w:szCs w:val="22"/>
        </w:rPr>
      </w:pPr>
      <w:r w:rsidRPr="00000B71">
        <w:rPr>
          <w:rFonts w:ascii="Arial" w:hAnsi="Arial" w:cs="Arial"/>
          <w:bCs/>
          <w:sz w:val="22"/>
          <w:szCs w:val="22"/>
        </w:rPr>
        <w:t>Quando o número de postos de trabalho a ser contratado for igual ou inferior a 40 (quarenta), o licitante deverá comprovar que tenha executado contrato com um mínimo de 20 (vinte) postos.</w:t>
      </w:r>
    </w:p>
    <w:p w:rsidR="00397724" w:rsidRPr="00000B71" w:rsidRDefault="00397724" w:rsidP="003E6F53">
      <w:pPr>
        <w:numPr>
          <w:ilvl w:val="2"/>
          <w:numId w:val="6"/>
        </w:numPr>
        <w:spacing w:before="120" w:after="120" w:line="276" w:lineRule="auto"/>
        <w:ind w:left="1134" w:firstLine="0"/>
        <w:jc w:val="both"/>
        <w:rPr>
          <w:rFonts w:ascii="Arial" w:hAnsi="Arial" w:cs="Arial"/>
          <w:bCs/>
          <w:sz w:val="22"/>
          <w:szCs w:val="22"/>
        </w:rPr>
      </w:pPr>
      <w:r w:rsidRPr="00000B71">
        <w:rPr>
          <w:rFonts w:ascii="Arial" w:hAnsi="Arial" w:cs="Arial"/>
          <w:bCs/>
          <w:sz w:val="22"/>
          <w:szCs w:val="22"/>
        </w:rPr>
        <w:t>Para a comprovação do número mínimo de postos exigido, será aceito o somatório de atestados que comprovem que o licitante gerencia ou gerenciou serviços de terceirização compatíveis com o objeto licitado por período não inferior a 3 (três) anos, nos termos do art. 19, §12º da IN n. 02/2008.</w:t>
      </w:r>
    </w:p>
    <w:p w:rsidR="00397724" w:rsidRPr="00000B71" w:rsidRDefault="00397724" w:rsidP="003E6F53">
      <w:pPr>
        <w:numPr>
          <w:ilvl w:val="2"/>
          <w:numId w:val="6"/>
        </w:numPr>
        <w:spacing w:before="120" w:after="120" w:line="276" w:lineRule="auto"/>
        <w:ind w:left="1134" w:firstLine="0"/>
        <w:jc w:val="both"/>
        <w:rPr>
          <w:rFonts w:ascii="Arial" w:hAnsi="Arial" w:cs="Arial"/>
          <w:bCs/>
          <w:color w:val="000000"/>
          <w:sz w:val="22"/>
          <w:szCs w:val="22"/>
        </w:rPr>
      </w:pPr>
      <w:r w:rsidRPr="00000B71">
        <w:rPr>
          <w:rFonts w:ascii="Arial" w:hAnsi="Arial" w:cs="Arial"/>
          <w:bCs/>
          <w:color w:val="000000"/>
          <w:sz w:val="22"/>
          <w:szCs w:val="22"/>
        </w:rPr>
        <w:t>Atestado de vistoria assinado pelo servidor responsável, nas condições estabelecidas no Termo de Referência;</w:t>
      </w:r>
    </w:p>
    <w:p w:rsidR="00397724" w:rsidRPr="00000B71" w:rsidRDefault="00397724" w:rsidP="003E6F53">
      <w:pPr>
        <w:numPr>
          <w:ilvl w:val="1"/>
          <w:numId w:val="6"/>
        </w:numPr>
        <w:spacing w:before="120" w:after="120" w:line="276" w:lineRule="auto"/>
        <w:ind w:left="425" w:firstLine="0"/>
        <w:jc w:val="both"/>
        <w:rPr>
          <w:rFonts w:ascii="Arial" w:hAnsi="Arial" w:cs="Arial"/>
          <w:bCs/>
          <w:color w:val="000000"/>
          <w:sz w:val="22"/>
          <w:szCs w:val="22"/>
        </w:rPr>
      </w:pPr>
      <w:r w:rsidRPr="00000B71">
        <w:rPr>
          <w:rFonts w:ascii="Arial" w:hAnsi="Arial" w:cs="Arial"/>
          <w:bCs/>
          <w:color w:val="000000"/>
          <w:sz w:val="22"/>
          <w:szCs w:val="22"/>
        </w:rPr>
        <w:t>Os documentos exigidos para habilitação relacionados nos subitens acima, deverão ser apresentados pelos licitantes, via fac-símile (fax) número</w:t>
      </w:r>
      <w:r>
        <w:rPr>
          <w:rFonts w:ascii="Arial" w:hAnsi="Arial" w:cs="Arial"/>
          <w:bCs/>
          <w:color w:val="000000"/>
          <w:sz w:val="22"/>
          <w:szCs w:val="22"/>
        </w:rPr>
        <w:t xml:space="preserve"> </w:t>
      </w:r>
      <w:r w:rsidRPr="00D762D3">
        <w:rPr>
          <w:rFonts w:ascii="Arial" w:hAnsi="Arial" w:cs="Arial"/>
          <w:bCs/>
          <w:sz w:val="22"/>
          <w:szCs w:val="22"/>
        </w:rPr>
        <w:t>61-3217.6499</w:t>
      </w:r>
      <w:r>
        <w:rPr>
          <w:rFonts w:ascii="Arial" w:hAnsi="Arial" w:cs="Arial"/>
          <w:bCs/>
          <w:sz w:val="22"/>
          <w:szCs w:val="22"/>
        </w:rPr>
        <w:t>,</w:t>
      </w:r>
      <w:r w:rsidRPr="00000B71">
        <w:rPr>
          <w:rFonts w:ascii="Arial" w:hAnsi="Arial" w:cs="Arial"/>
          <w:bCs/>
          <w:color w:val="000000"/>
          <w:sz w:val="22"/>
          <w:szCs w:val="22"/>
        </w:rPr>
        <w:t xml:space="preserve"> ou via e-mail</w:t>
      </w:r>
      <w:r>
        <w:rPr>
          <w:rFonts w:ascii="Arial" w:hAnsi="Arial" w:cs="Arial"/>
          <w:bCs/>
          <w:color w:val="000000"/>
          <w:sz w:val="22"/>
          <w:szCs w:val="22"/>
        </w:rPr>
        <w:t xml:space="preserve"> </w:t>
      </w:r>
      <w:r w:rsidRPr="00D762D3">
        <w:rPr>
          <w:rFonts w:ascii="Arial" w:hAnsi="Arial" w:cs="Arial"/>
          <w:bCs/>
          <w:sz w:val="22"/>
          <w:szCs w:val="22"/>
        </w:rPr>
        <w:t>licitacoes@ibict.br</w:t>
      </w:r>
      <w:r>
        <w:rPr>
          <w:rFonts w:ascii="Arial" w:hAnsi="Arial" w:cs="Arial"/>
          <w:bCs/>
          <w:sz w:val="22"/>
          <w:szCs w:val="22"/>
        </w:rPr>
        <w:t>,</w:t>
      </w:r>
      <w:r w:rsidRPr="00000B71">
        <w:rPr>
          <w:rFonts w:ascii="Arial" w:hAnsi="Arial" w:cs="Arial"/>
          <w:bCs/>
          <w:color w:val="000000"/>
          <w:sz w:val="22"/>
          <w:szCs w:val="22"/>
        </w:rPr>
        <w:t xml:space="preserve"> no prazo de</w:t>
      </w:r>
      <w:r>
        <w:rPr>
          <w:rFonts w:ascii="Arial" w:hAnsi="Arial" w:cs="Arial"/>
          <w:bCs/>
          <w:color w:val="000000"/>
          <w:sz w:val="22"/>
          <w:szCs w:val="22"/>
        </w:rPr>
        <w:t xml:space="preserve"> </w:t>
      </w:r>
      <w:r w:rsidRPr="00D762D3">
        <w:rPr>
          <w:rFonts w:ascii="Arial" w:hAnsi="Arial" w:cs="Arial"/>
          <w:bCs/>
          <w:sz w:val="22"/>
          <w:szCs w:val="22"/>
        </w:rPr>
        <w:t>02 (duas)</w:t>
      </w:r>
      <w:r w:rsidRPr="00000B71">
        <w:rPr>
          <w:rFonts w:ascii="Arial" w:hAnsi="Arial" w:cs="Arial"/>
          <w:bCs/>
          <w:color w:val="000000"/>
          <w:sz w:val="22"/>
          <w:szCs w:val="22"/>
        </w:rPr>
        <w:t>, após solicitação do Pregoeiro no sistema eletrônico.  Posteriormente, serão remetidos em original, por qualquer processo de cópia reprográfica, autenticada por tabelião de notas, ou por servidor da Administração, desde que conferido(s) com o original, ou publicação em órgão da imprensa oficial, para análise, no prazo de</w:t>
      </w:r>
      <w:r>
        <w:rPr>
          <w:rFonts w:ascii="Arial" w:hAnsi="Arial" w:cs="Arial"/>
          <w:bCs/>
          <w:color w:val="000000"/>
          <w:sz w:val="22"/>
          <w:szCs w:val="22"/>
        </w:rPr>
        <w:t xml:space="preserve"> </w:t>
      </w:r>
      <w:r w:rsidRPr="00D762D3">
        <w:rPr>
          <w:rFonts w:ascii="Arial" w:hAnsi="Arial" w:cs="Arial"/>
          <w:bCs/>
          <w:sz w:val="22"/>
          <w:szCs w:val="22"/>
        </w:rPr>
        <w:t>03 (três) dias úteis</w:t>
      </w:r>
      <w:r>
        <w:rPr>
          <w:rFonts w:ascii="Arial" w:hAnsi="Arial" w:cs="Arial"/>
          <w:bCs/>
          <w:sz w:val="22"/>
          <w:szCs w:val="22"/>
        </w:rPr>
        <w:t>,</w:t>
      </w:r>
      <w:r w:rsidRPr="00000B71">
        <w:rPr>
          <w:rFonts w:ascii="Arial" w:hAnsi="Arial" w:cs="Arial"/>
          <w:bCs/>
          <w:color w:val="000000"/>
          <w:sz w:val="22"/>
          <w:szCs w:val="22"/>
        </w:rPr>
        <w:t xml:space="preserve"> após encerrado o prazo para o encaminhamento via fac-símile (fax) ou e-mail;</w:t>
      </w:r>
    </w:p>
    <w:p w:rsidR="00397724" w:rsidRPr="00000B71" w:rsidRDefault="00397724" w:rsidP="003E6F53">
      <w:pPr>
        <w:numPr>
          <w:ilvl w:val="1"/>
          <w:numId w:val="6"/>
        </w:numPr>
        <w:spacing w:before="120" w:after="120" w:line="276" w:lineRule="auto"/>
        <w:ind w:left="425" w:firstLine="0"/>
        <w:jc w:val="both"/>
        <w:rPr>
          <w:rFonts w:ascii="Arial" w:hAnsi="Arial" w:cs="Arial"/>
          <w:bCs/>
          <w:color w:val="000000"/>
          <w:sz w:val="22"/>
          <w:szCs w:val="22"/>
        </w:rPr>
      </w:pPr>
      <w:r w:rsidRPr="00000B71">
        <w:rPr>
          <w:rFonts w:ascii="Arial" w:hAnsi="Arial" w:cs="Arial"/>
          <w:bCs/>
          <w:color w:val="000000"/>
          <w:sz w:val="22"/>
          <w:szCs w:val="22"/>
        </w:rPr>
        <w:t>Se a menor proposta ofertada for de microempresa ou empresa de pequeno porte e uma vez constatada a existência de alguma restrição no que tange à regularidade fiscal, a mesma será convocada para, no prazo de 5 (cinco) dias úteis, após solicitação do Pregoeiro no sistema eletrônico, comprovar a regularização. O prazo poderá ser prorrogado por igual período.</w:t>
      </w:r>
    </w:p>
    <w:p w:rsidR="00397724" w:rsidRPr="00000B71" w:rsidRDefault="00397724" w:rsidP="003E6F53">
      <w:pPr>
        <w:numPr>
          <w:ilvl w:val="2"/>
          <w:numId w:val="6"/>
        </w:numPr>
        <w:spacing w:before="120" w:after="120" w:line="276" w:lineRule="auto"/>
        <w:ind w:left="1134" w:firstLine="0"/>
        <w:jc w:val="both"/>
        <w:rPr>
          <w:rFonts w:ascii="Arial" w:hAnsi="Arial" w:cs="Arial"/>
          <w:bCs/>
          <w:color w:val="000000"/>
          <w:sz w:val="22"/>
          <w:szCs w:val="22"/>
        </w:rPr>
      </w:pPr>
      <w:r w:rsidRPr="00000B71">
        <w:rPr>
          <w:rFonts w:ascii="Arial" w:hAnsi="Arial" w:cs="Arial"/>
          <w:bCs/>
          <w:color w:val="000000"/>
          <w:sz w:val="22"/>
          <w:szCs w:val="22"/>
        </w:rPr>
        <w:t xml:space="preserve">A </w:t>
      </w:r>
      <w:r w:rsidRPr="00000B71">
        <w:rPr>
          <w:rFonts w:ascii="Arial" w:hAnsi="Arial" w:cs="Arial"/>
          <w:bCs/>
          <w:sz w:val="22"/>
          <w:szCs w:val="22"/>
        </w:rPr>
        <w:t>não regularização</w:t>
      </w:r>
      <w:r w:rsidRPr="00000B71">
        <w:rPr>
          <w:rFonts w:ascii="Arial" w:hAnsi="Arial" w:cs="Arial"/>
          <w:bCs/>
          <w:color w:val="000000"/>
          <w:sz w:val="22"/>
          <w:szCs w:val="22"/>
        </w:rPr>
        <w:t xml:space="preserve"> fiscal no prazo previsto no subitem anterior acarretará a inabilitação do licitante, sem prejuízo das sanções previstas neste Edital, sendo facultada a convocação dos licitantes remanescentes, na ordem de classificação. Se, na ordem de classificação, seguir-se outra microempresa ou empresa de pequeno porte com alguma restrição na documentação fiscal, será concedido o mesmo prazo para regularização. </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Será inabilitado o licitante que não comprovar sua habilitação, seja por não apresentar quaisquer dos documentos exigidos, ou apresentá-los em desacordo com o e</w:t>
      </w:r>
      <w:r w:rsidRPr="00000B71">
        <w:rPr>
          <w:rFonts w:ascii="Arial" w:hAnsi="Arial" w:cs="Arial"/>
          <w:color w:val="000000"/>
          <w:sz w:val="22"/>
          <w:szCs w:val="22"/>
          <w:lang w:eastAsia="en-US"/>
        </w:rPr>
        <w:t>stabelecido neste Edital.</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lang w:eastAsia="en-US"/>
        </w:rPr>
      </w:pPr>
      <w:r w:rsidRPr="00000B71">
        <w:rPr>
          <w:rFonts w:ascii="Arial" w:hAnsi="Arial" w:cs="Arial"/>
          <w:bCs/>
          <w:sz w:val="22"/>
          <w:szCs w:val="22"/>
        </w:rPr>
        <w:t>O pregoeiro, auxiliado pela equipe de apoio, consultará os sistemas de registros de sanções SICAF, LISTA DE INIDÔNEOS DO TCU, CNJ E CEIS, visando aferir eventual sanção aplicada à licitante, cujo efeito torne-a proibida de participar deste certame.</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lang w:eastAsia="en-US"/>
        </w:rPr>
      </w:pPr>
      <w:r w:rsidRPr="00000B71">
        <w:rPr>
          <w:rFonts w:ascii="Arial" w:hAnsi="Arial" w:cs="Arial"/>
          <w:color w:val="000000"/>
          <w:sz w:val="22"/>
          <w:szCs w:val="22"/>
          <w:lang w:eastAsia="en-US"/>
        </w:rPr>
        <w:t xml:space="preserve">Nos itens não exclusivos a microempresas e empresas de pequeno porte, em havendo inabilitação, haverá nova verificação, pelo sistema, da eventual ocorrência do empate ficto, previsto nos artigos </w:t>
      </w:r>
      <w:r w:rsidRPr="00000B71">
        <w:rPr>
          <w:rFonts w:ascii="Arial" w:hAnsi="Arial" w:cs="Arial"/>
          <w:bCs/>
          <w:color w:val="000000"/>
          <w:sz w:val="22"/>
          <w:szCs w:val="22"/>
          <w:lang w:eastAsia="en-US"/>
        </w:rPr>
        <w:t>44 e 45 da LC nº 123, de 2006, seguindo-se a disciplina antes estabelecida para aceitação da proposta subsequente.</w:t>
      </w:r>
    </w:p>
    <w:p w:rsidR="00397724" w:rsidRDefault="00397724" w:rsidP="003E6F53">
      <w:pPr>
        <w:numPr>
          <w:ilvl w:val="1"/>
          <w:numId w:val="6"/>
        </w:numPr>
        <w:spacing w:before="120" w:after="120" w:line="276" w:lineRule="auto"/>
        <w:ind w:left="425" w:firstLine="0"/>
        <w:jc w:val="both"/>
        <w:rPr>
          <w:rFonts w:ascii="Arial" w:hAnsi="Arial" w:cs="Arial"/>
          <w:color w:val="000000"/>
          <w:sz w:val="22"/>
          <w:szCs w:val="22"/>
          <w:lang w:eastAsia="en-US"/>
        </w:rPr>
      </w:pPr>
      <w:r w:rsidRPr="00000B71">
        <w:rPr>
          <w:rFonts w:ascii="Arial" w:hAnsi="Arial" w:cs="Arial"/>
          <w:color w:val="000000"/>
          <w:sz w:val="22"/>
          <w:szCs w:val="22"/>
          <w:lang w:eastAsia="en-US"/>
        </w:rPr>
        <w:t>Da sessão pública do Pregão divulgar-se-á Ata no sistema eletrônico.</w:t>
      </w:r>
    </w:p>
    <w:p w:rsidR="00397724" w:rsidRPr="00000B71" w:rsidRDefault="00397724" w:rsidP="00F44CA2">
      <w:pPr>
        <w:spacing w:before="120" w:after="120" w:line="276" w:lineRule="auto"/>
        <w:ind w:left="425"/>
        <w:jc w:val="both"/>
        <w:rPr>
          <w:rFonts w:ascii="Arial" w:hAnsi="Arial" w:cs="Arial"/>
          <w:color w:val="000000"/>
          <w:sz w:val="22"/>
          <w:szCs w:val="22"/>
          <w:lang w:eastAsia="en-US"/>
        </w:rPr>
      </w:pPr>
    </w:p>
    <w:p w:rsidR="00397724" w:rsidRPr="00000B71" w:rsidRDefault="00397724" w:rsidP="003E6F53">
      <w:pPr>
        <w:numPr>
          <w:ilvl w:val="0"/>
          <w:numId w:val="6"/>
        </w:numPr>
        <w:spacing w:after="120" w:line="276" w:lineRule="auto"/>
        <w:ind w:right="-17"/>
        <w:jc w:val="both"/>
        <w:rPr>
          <w:rFonts w:ascii="Arial" w:hAnsi="Arial" w:cs="Arial"/>
          <w:b/>
          <w:color w:val="000000"/>
          <w:sz w:val="22"/>
          <w:szCs w:val="22"/>
          <w:lang w:eastAsia="en-US"/>
        </w:rPr>
      </w:pPr>
      <w:r w:rsidRPr="00000B71">
        <w:rPr>
          <w:rFonts w:ascii="Arial" w:hAnsi="Arial" w:cs="Arial"/>
          <w:b/>
          <w:color w:val="000000"/>
          <w:sz w:val="22"/>
          <w:szCs w:val="22"/>
          <w:lang w:eastAsia="en-US"/>
        </w:rPr>
        <w:t>– DOS RECURSOS</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lang w:eastAsia="en-US"/>
        </w:rPr>
        <w:t>O Pregoeiro declarará o vencedor e, depois de decorr</w:t>
      </w:r>
      <w:r w:rsidRPr="00000B71">
        <w:rPr>
          <w:rFonts w:ascii="Arial" w:hAnsi="Arial" w:cs="Arial"/>
          <w:color w:val="000000"/>
          <w:sz w:val="22"/>
          <w:szCs w:val="22"/>
        </w:rPr>
        <w:t xml:space="preserve">ida a </w:t>
      </w:r>
      <w:r w:rsidRPr="00000B71">
        <w:rPr>
          <w:rFonts w:ascii="Arial" w:hAnsi="Arial" w:cs="Arial"/>
          <w:color w:val="000000"/>
          <w:sz w:val="22"/>
          <w:szCs w:val="22"/>
          <w:lang w:eastAsia="en-US"/>
        </w:rPr>
        <w:t xml:space="preserve">fase de regularização fiscal de microempresa ou empresa de pequeno porte, se for o caso, concederá o </w:t>
      </w:r>
      <w:r w:rsidRPr="00000B71">
        <w:rPr>
          <w:rFonts w:ascii="Arial" w:hAnsi="Arial" w:cs="Arial"/>
          <w:color w:val="000000"/>
          <w:sz w:val="22"/>
          <w:szCs w:val="22"/>
        </w:rPr>
        <w:t xml:space="preserve">prazo </w:t>
      </w:r>
      <w:r w:rsidRPr="00000B71">
        <w:rPr>
          <w:rFonts w:ascii="Arial" w:hAnsi="Arial" w:cs="Arial"/>
          <w:sz w:val="22"/>
          <w:szCs w:val="22"/>
        </w:rPr>
        <w:t>de no mínimo trinta minutos</w:t>
      </w:r>
      <w:r w:rsidRPr="00000B71">
        <w:rPr>
          <w:rFonts w:ascii="Arial" w:hAnsi="Arial" w:cs="Arial"/>
          <w:color w:val="000000"/>
          <w:sz w:val="22"/>
          <w:szCs w:val="22"/>
        </w:rPr>
        <w:t>, para que qualquer licitante manifeste a intenção de recorrer, de forma motivada, isto é, indicando contra qual(is) decisão(ões) pretende recorrer e por quais motivos, em campo próprio do sistema.</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Nesse momento o Pregoeiro não adentrará no mérito recursal, mas apenas verificará as condições de admissibilidade do recurso.</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A falta de manifestação motivada do licitante quanto à intenção de recorrer importará a decadência desse direito.</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O acolhimento do recurso invalida tão somente os atos insuscetíveis de aproveitamento. </w:t>
      </w:r>
    </w:p>
    <w:p w:rsidR="00397724"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Os autos do processo permanecerão com vista franqueada aos interessados, no endereço constante neste Edital.</w:t>
      </w:r>
    </w:p>
    <w:p w:rsidR="00397724" w:rsidRPr="00000B71" w:rsidRDefault="00397724" w:rsidP="00F44CA2">
      <w:pPr>
        <w:spacing w:before="120" w:after="120" w:line="276" w:lineRule="auto"/>
        <w:ind w:left="425"/>
        <w:jc w:val="both"/>
        <w:rPr>
          <w:rFonts w:ascii="Arial" w:hAnsi="Arial" w:cs="Arial"/>
          <w:color w:val="000000"/>
          <w:sz w:val="22"/>
          <w:szCs w:val="22"/>
        </w:rPr>
      </w:pPr>
    </w:p>
    <w:p w:rsidR="00397724" w:rsidRPr="00000B71" w:rsidRDefault="00397724" w:rsidP="003E6F53">
      <w:pPr>
        <w:numPr>
          <w:ilvl w:val="0"/>
          <w:numId w:val="6"/>
        </w:numPr>
        <w:spacing w:after="120" w:line="276" w:lineRule="auto"/>
        <w:ind w:right="-17"/>
        <w:jc w:val="both"/>
        <w:rPr>
          <w:rFonts w:ascii="Arial" w:hAnsi="Arial" w:cs="Arial"/>
          <w:b/>
          <w:color w:val="000000"/>
          <w:sz w:val="22"/>
          <w:szCs w:val="22"/>
        </w:rPr>
      </w:pPr>
      <w:r w:rsidRPr="00000B71">
        <w:rPr>
          <w:rFonts w:ascii="Arial" w:hAnsi="Arial" w:cs="Arial"/>
          <w:b/>
          <w:color w:val="000000"/>
          <w:sz w:val="22"/>
          <w:szCs w:val="22"/>
        </w:rPr>
        <w:t>DA ADJUDICAÇÃO E HOMOLOGAÇÃO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397724"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Após a fase recursal, constatada a regularidade dos atos praticados, a autoridade competente homologará o procedimento licitatório. </w:t>
      </w:r>
    </w:p>
    <w:p w:rsidR="00397724" w:rsidRPr="00000B71" w:rsidRDefault="00397724" w:rsidP="00F44CA2">
      <w:pPr>
        <w:spacing w:before="120" w:after="120" w:line="276" w:lineRule="auto"/>
        <w:ind w:left="425"/>
        <w:jc w:val="both"/>
        <w:rPr>
          <w:rFonts w:ascii="Arial" w:hAnsi="Arial" w:cs="Arial"/>
          <w:color w:val="000000"/>
          <w:sz w:val="22"/>
          <w:szCs w:val="22"/>
        </w:rPr>
      </w:pPr>
    </w:p>
    <w:p w:rsidR="00397724" w:rsidRPr="00000B71" w:rsidRDefault="00397724" w:rsidP="003E6F53">
      <w:pPr>
        <w:numPr>
          <w:ilvl w:val="0"/>
          <w:numId w:val="6"/>
        </w:numPr>
        <w:spacing w:after="120" w:line="276" w:lineRule="auto"/>
        <w:ind w:right="-17"/>
        <w:jc w:val="both"/>
        <w:rPr>
          <w:rFonts w:ascii="Arial" w:hAnsi="Arial" w:cs="Arial"/>
          <w:b/>
          <w:sz w:val="22"/>
          <w:szCs w:val="22"/>
        </w:rPr>
      </w:pPr>
      <w:r w:rsidRPr="00000B71">
        <w:rPr>
          <w:rFonts w:ascii="Arial" w:hAnsi="Arial" w:cs="Arial"/>
          <w:b/>
          <w:bCs/>
          <w:iCs/>
          <w:sz w:val="22"/>
          <w:szCs w:val="22"/>
        </w:rPr>
        <w:t xml:space="preserve">DA GARANTIA DE EXECUÇÃO </w:t>
      </w:r>
    </w:p>
    <w:p w:rsidR="00397724" w:rsidRPr="00000B71" w:rsidRDefault="00397724" w:rsidP="003E6F53">
      <w:pPr>
        <w:pStyle w:val="ListParagraph"/>
        <w:numPr>
          <w:ilvl w:val="0"/>
          <w:numId w:val="7"/>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pStyle w:val="ListParagraph"/>
        <w:numPr>
          <w:ilvl w:val="0"/>
          <w:numId w:val="7"/>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pStyle w:val="ListParagraph"/>
        <w:numPr>
          <w:ilvl w:val="0"/>
          <w:numId w:val="7"/>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pStyle w:val="ListParagraph"/>
        <w:numPr>
          <w:ilvl w:val="0"/>
          <w:numId w:val="7"/>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pStyle w:val="ListParagraph"/>
        <w:numPr>
          <w:ilvl w:val="0"/>
          <w:numId w:val="7"/>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pStyle w:val="ListParagraph"/>
        <w:numPr>
          <w:ilvl w:val="0"/>
          <w:numId w:val="7"/>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pStyle w:val="ListParagraph"/>
        <w:numPr>
          <w:ilvl w:val="0"/>
          <w:numId w:val="7"/>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pStyle w:val="ListParagraph"/>
        <w:numPr>
          <w:ilvl w:val="0"/>
          <w:numId w:val="7"/>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pStyle w:val="ListParagraph"/>
        <w:numPr>
          <w:ilvl w:val="0"/>
          <w:numId w:val="7"/>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pStyle w:val="ListParagraph"/>
        <w:numPr>
          <w:ilvl w:val="0"/>
          <w:numId w:val="7"/>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pStyle w:val="ListParagraph"/>
        <w:numPr>
          <w:ilvl w:val="0"/>
          <w:numId w:val="7"/>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numPr>
          <w:ilvl w:val="1"/>
          <w:numId w:val="7"/>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 xml:space="preserve">O adjudicatário, no prazo de </w:t>
      </w:r>
      <w:r w:rsidRPr="00000B71">
        <w:rPr>
          <w:rFonts w:ascii="Arial" w:hAnsi="Arial" w:cs="Arial"/>
          <w:bCs/>
          <w:iCs/>
          <w:sz w:val="22"/>
          <w:szCs w:val="22"/>
        </w:rPr>
        <w:t>10 (dez) dias</w:t>
      </w:r>
      <w:r w:rsidRPr="00000B71">
        <w:rPr>
          <w:rFonts w:ascii="Arial" w:hAnsi="Arial" w:cs="Arial"/>
          <w:bCs/>
          <w:iCs/>
          <w:color w:val="000000"/>
          <w:sz w:val="22"/>
          <w:szCs w:val="22"/>
        </w:rPr>
        <w:t xml:space="preserve"> após a assinatura do Termo de Contrato, prestará garantia no valor correspondente a </w:t>
      </w:r>
      <w:r w:rsidRPr="00000B71">
        <w:rPr>
          <w:rFonts w:ascii="Arial" w:hAnsi="Arial" w:cs="Arial"/>
          <w:bCs/>
          <w:iCs/>
          <w:sz w:val="22"/>
          <w:szCs w:val="22"/>
        </w:rPr>
        <w:t>5% (cinco por cento)</w:t>
      </w:r>
      <w:r w:rsidRPr="00000B71">
        <w:rPr>
          <w:rFonts w:ascii="Arial" w:hAnsi="Arial" w:cs="Arial"/>
          <w:bCs/>
          <w:iCs/>
          <w:color w:val="000000"/>
          <w:sz w:val="22"/>
          <w:szCs w:val="22"/>
        </w:rPr>
        <w:t xml:space="preserve"> do valor do total Contrato, que será liberada de acordo com as condições previstas neste Edital, conforme disposto no art. 56 da Lei nº 8.666, de 1993, desde que cumpridas as obrigações contratuais. O prazo para apresentação da garantia poderá ser prorrogado por igual período a critério da Administração contratante.</w:t>
      </w:r>
    </w:p>
    <w:p w:rsidR="00397724" w:rsidRPr="00000B71" w:rsidRDefault="00397724" w:rsidP="003E6F53">
      <w:pPr>
        <w:numPr>
          <w:ilvl w:val="2"/>
          <w:numId w:val="7"/>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A inobservância do prazo fixado para apresentação da garantia acarretará a aplicação de multa de 0,07% (sete centésimos por cento) do valor total do contrato por dia de atraso, até o máximo de 2% (dois por cento).</w:t>
      </w:r>
    </w:p>
    <w:p w:rsidR="00397724" w:rsidRPr="00000B71" w:rsidRDefault="00397724" w:rsidP="003E6F53">
      <w:pPr>
        <w:numPr>
          <w:ilvl w:val="2"/>
          <w:numId w:val="7"/>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O atraso superior a 25 (vinte e cinco) dias autoriza a Contratante a promover a rescisão do contrato por descumprimento ou cumprimento irregular de suas cláusulas, conforme dispõem os incisos I e II do art. 78 da Lei n. 8.666 de 1993.</w:t>
      </w:r>
    </w:p>
    <w:p w:rsidR="00397724" w:rsidRPr="00000B71" w:rsidRDefault="00397724" w:rsidP="003E6F53">
      <w:pPr>
        <w:pStyle w:val="ListParagraph"/>
        <w:numPr>
          <w:ilvl w:val="1"/>
          <w:numId w:val="6"/>
        </w:numPr>
        <w:spacing w:before="120" w:after="120" w:line="276" w:lineRule="auto"/>
        <w:contextualSpacing w:val="0"/>
        <w:jc w:val="both"/>
        <w:rPr>
          <w:rFonts w:ascii="Arial" w:hAnsi="Arial" w:cs="Arial"/>
          <w:bCs/>
          <w:iCs/>
          <w:vanish/>
          <w:color w:val="000000"/>
          <w:sz w:val="22"/>
          <w:szCs w:val="22"/>
        </w:rPr>
      </w:pPr>
    </w:p>
    <w:p w:rsidR="00397724" w:rsidRPr="00000B71" w:rsidRDefault="00397724" w:rsidP="003E6F53">
      <w:pPr>
        <w:numPr>
          <w:ilvl w:val="1"/>
          <w:numId w:val="6"/>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A validade da garantia, qualquer que seja a modalidade escolhida, deverá abranger um período de mais 3 (três) meses após o término da vigência contratual.</w:t>
      </w:r>
    </w:p>
    <w:p w:rsidR="00397724" w:rsidRPr="00000B71" w:rsidRDefault="00397724" w:rsidP="003E6F53">
      <w:pPr>
        <w:numPr>
          <w:ilvl w:val="1"/>
          <w:numId w:val="6"/>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 xml:space="preserve">A garantia assegurará, qualquer que seja a modalidade escolhida, o pagamento de: </w:t>
      </w:r>
    </w:p>
    <w:p w:rsidR="00397724" w:rsidRPr="00000B71" w:rsidRDefault="00397724" w:rsidP="003E6F53">
      <w:pPr>
        <w:numPr>
          <w:ilvl w:val="2"/>
          <w:numId w:val="6"/>
        </w:numPr>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 xml:space="preserve">prejuízo advindo do não cumprimento do objeto do contrato e do não adimplemento das demais obrigações nele previstas; </w:t>
      </w:r>
    </w:p>
    <w:p w:rsidR="00397724" w:rsidRPr="00000B71" w:rsidRDefault="00397724" w:rsidP="003E6F53">
      <w:pPr>
        <w:numPr>
          <w:ilvl w:val="2"/>
          <w:numId w:val="6"/>
        </w:numPr>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 xml:space="preserve">prejuízos causados à Contratante ou a terceiro, decorrentes de culpa ou dolo durante a execução do contrato; </w:t>
      </w:r>
    </w:p>
    <w:p w:rsidR="00397724" w:rsidRPr="00000B71" w:rsidRDefault="00397724" w:rsidP="003E6F53">
      <w:pPr>
        <w:numPr>
          <w:ilvl w:val="2"/>
          <w:numId w:val="6"/>
        </w:numPr>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 xml:space="preserve">as multas moratórias e punitivas aplicadas pela Contratante à Contratada;  </w:t>
      </w:r>
    </w:p>
    <w:p w:rsidR="00397724" w:rsidRPr="00000B71" w:rsidRDefault="00397724" w:rsidP="003E6F53">
      <w:pPr>
        <w:numPr>
          <w:ilvl w:val="2"/>
          <w:numId w:val="6"/>
        </w:numPr>
        <w:spacing w:before="120" w:after="120" w:line="276" w:lineRule="auto"/>
        <w:ind w:left="1134" w:firstLine="0"/>
        <w:jc w:val="both"/>
        <w:rPr>
          <w:rFonts w:ascii="Arial" w:hAnsi="Arial" w:cs="Arial"/>
          <w:bCs/>
          <w:iCs/>
          <w:sz w:val="22"/>
          <w:szCs w:val="22"/>
        </w:rPr>
      </w:pPr>
      <w:r w:rsidRPr="00000B71">
        <w:rPr>
          <w:rFonts w:ascii="Arial" w:hAnsi="Arial" w:cs="Arial"/>
          <w:bCs/>
          <w:iCs/>
          <w:color w:val="000000"/>
          <w:sz w:val="22"/>
          <w:szCs w:val="22"/>
        </w:rPr>
        <w:t xml:space="preserve">obrigações trabalhistas, fiscais e previdenciárias de qualquer natureza, não honradas pela </w:t>
      </w:r>
      <w:r w:rsidRPr="00000B71">
        <w:rPr>
          <w:rFonts w:ascii="Arial" w:hAnsi="Arial" w:cs="Arial"/>
          <w:bCs/>
          <w:iCs/>
          <w:sz w:val="22"/>
          <w:szCs w:val="22"/>
        </w:rPr>
        <w:t>Contratada.</w:t>
      </w:r>
    </w:p>
    <w:p w:rsidR="00397724" w:rsidRPr="00000B71" w:rsidRDefault="00397724" w:rsidP="003E6F53">
      <w:pPr>
        <w:numPr>
          <w:ilvl w:val="1"/>
          <w:numId w:val="6"/>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A modalidade seguro-garantia somente será aceita se contemplar todos os eventos indicados no item anterior, mencionados no art. 19, XIX, b da IN SLTI/MPOG 02/2008.</w:t>
      </w:r>
    </w:p>
    <w:p w:rsidR="00397724" w:rsidRPr="00000B71" w:rsidRDefault="00397724" w:rsidP="003E6F53">
      <w:pPr>
        <w:numPr>
          <w:ilvl w:val="1"/>
          <w:numId w:val="6"/>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A garantia em dinheiro deverá ser efetuada em favor da Contratante, em conta específica na Caixa Econômica Federal, com correção monetária.</w:t>
      </w:r>
    </w:p>
    <w:p w:rsidR="00397724" w:rsidRPr="00000B71" w:rsidRDefault="00397724" w:rsidP="003E6F53">
      <w:pPr>
        <w:numPr>
          <w:ilvl w:val="1"/>
          <w:numId w:val="6"/>
        </w:numPr>
        <w:spacing w:before="120" w:after="120" w:line="276" w:lineRule="auto"/>
        <w:ind w:left="425" w:firstLine="0"/>
        <w:jc w:val="both"/>
        <w:rPr>
          <w:rFonts w:ascii="Arial" w:hAnsi="Arial" w:cs="Arial"/>
          <w:bCs/>
          <w:iCs/>
          <w:color w:val="000000"/>
          <w:sz w:val="22"/>
          <w:szCs w:val="22"/>
        </w:rPr>
      </w:pPr>
      <w:r w:rsidRPr="00000B71">
        <w:rPr>
          <w:rFonts w:ascii="Arial" w:hAnsi="Arial" w:cs="Arial"/>
          <w:color w:val="000000"/>
          <w:sz w:val="22"/>
          <w:szCs w:val="22"/>
          <w:lang w:eastAsia="en-US"/>
        </w:rPr>
        <w:t>No caso de alteração do valor do contrato, ou prorrogação de sua vigência, a garantia deverá ser ajustada à nova situação ou renovada, seguindo os mesmos parâmetros utilizados quando da contratação.</w:t>
      </w:r>
    </w:p>
    <w:p w:rsidR="00397724" w:rsidRPr="00000B71" w:rsidRDefault="00397724" w:rsidP="003E6F53">
      <w:pPr>
        <w:numPr>
          <w:ilvl w:val="1"/>
          <w:numId w:val="6"/>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 xml:space="preserve">Se o valor da garantia for utilizado total ou parcialmente em pagamento de qualquer obrigação, a Contratada obriga-se a fazer a respectiva reposição no prazo máximo </w:t>
      </w:r>
      <w:r w:rsidRPr="00000B71">
        <w:rPr>
          <w:rFonts w:ascii="Arial" w:hAnsi="Arial" w:cs="Arial"/>
          <w:bCs/>
          <w:iCs/>
          <w:sz w:val="22"/>
          <w:szCs w:val="22"/>
        </w:rPr>
        <w:t>de</w:t>
      </w:r>
      <w:r>
        <w:rPr>
          <w:rFonts w:ascii="Arial" w:hAnsi="Arial" w:cs="Arial"/>
          <w:bCs/>
          <w:iCs/>
          <w:sz w:val="22"/>
          <w:szCs w:val="22"/>
        </w:rPr>
        <w:t xml:space="preserve"> 10</w:t>
      </w:r>
      <w:r w:rsidRPr="00000B71">
        <w:rPr>
          <w:rFonts w:ascii="Arial" w:hAnsi="Arial" w:cs="Arial"/>
          <w:bCs/>
          <w:iCs/>
          <w:color w:val="FF0000"/>
          <w:sz w:val="22"/>
          <w:szCs w:val="22"/>
        </w:rPr>
        <w:t xml:space="preserve"> </w:t>
      </w:r>
      <w:r w:rsidRPr="00F44CA2">
        <w:rPr>
          <w:rFonts w:ascii="Arial" w:hAnsi="Arial" w:cs="Arial"/>
          <w:bCs/>
          <w:iCs/>
          <w:sz w:val="22"/>
          <w:szCs w:val="22"/>
        </w:rPr>
        <w:t xml:space="preserve">(dez) </w:t>
      </w:r>
      <w:r w:rsidRPr="00000B71">
        <w:rPr>
          <w:rFonts w:ascii="Arial" w:hAnsi="Arial" w:cs="Arial"/>
          <w:bCs/>
          <w:iCs/>
          <w:color w:val="000000"/>
          <w:sz w:val="22"/>
          <w:szCs w:val="22"/>
        </w:rPr>
        <w:t>dias úteis, contados da data em que for notificada.</w:t>
      </w:r>
    </w:p>
    <w:p w:rsidR="00397724" w:rsidRPr="00000B71" w:rsidRDefault="00397724" w:rsidP="003E6F53">
      <w:pPr>
        <w:numPr>
          <w:ilvl w:val="1"/>
          <w:numId w:val="6"/>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 xml:space="preserve">A Contratante não executará a garantia na ocorrência de uma ou mais das seguintes hipóteses: </w:t>
      </w:r>
    </w:p>
    <w:p w:rsidR="00397724" w:rsidRPr="00000B71" w:rsidRDefault="00397724" w:rsidP="003E6F53">
      <w:pPr>
        <w:numPr>
          <w:ilvl w:val="2"/>
          <w:numId w:val="6"/>
        </w:numPr>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 xml:space="preserve">caso fortuito ou força maior; </w:t>
      </w:r>
    </w:p>
    <w:p w:rsidR="00397724" w:rsidRPr="00000B71" w:rsidRDefault="00397724" w:rsidP="003E6F53">
      <w:pPr>
        <w:numPr>
          <w:ilvl w:val="2"/>
          <w:numId w:val="6"/>
        </w:numPr>
        <w:spacing w:before="120" w:after="120" w:line="276" w:lineRule="auto"/>
        <w:ind w:left="1134" w:firstLine="0"/>
        <w:jc w:val="both"/>
        <w:rPr>
          <w:rFonts w:ascii="Arial" w:hAnsi="Arial" w:cs="Arial"/>
          <w:bCs/>
          <w:iCs/>
          <w:sz w:val="22"/>
          <w:szCs w:val="22"/>
        </w:rPr>
      </w:pPr>
      <w:r w:rsidRPr="00000B71">
        <w:rPr>
          <w:rFonts w:ascii="Arial" w:hAnsi="Arial" w:cs="Arial"/>
          <w:bCs/>
          <w:iCs/>
          <w:sz w:val="22"/>
          <w:szCs w:val="22"/>
        </w:rPr>
        <w:t xml:space="preserve">alteração, sem prévia anuência da seguradora ou do fiador, das obrigações contratuais; </w:t>
      </w:r>
    </w:p>
    <w:p w:rsidR="00397724" w:rsidRPr="00000B71" w:rsidRDefault="00397724" w:rsidP="003E6F53">
      <w:pPr>
        <w:numPr>
          <w:ilvl w:val="2"/>
          <w:numId w:val="6"/>
        </w:numPr>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 xml:space="preserve">descumprimento das obrigações pelo contratado decorrentes de atos ou fatos praticados pela Administração; </w:t>
      </w:r>
    </w:p>
    <w:p w:rsidR="00397724" w:rsidRPr="00000B71" w:rsidRDefault="00397724" w:rsidP="003E6F53">
      <w:pPr>
        <w:numPr>
          <w:ilvl w:val="2"/>
          <w:numId w:val="6"/>
        </w:numPr>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atos ilícitos dolosos praticados por servidores da Administração.</w:t>
      </w:r>
    </w:p>
    <w:p w:rsidR="00397724" w:rsidRPr="00000B71" w:rsidRDefault="00397724" w:rsidP="003E6F53">
      <w:pPr>
        <w:numPr>
          <w:ilvl w:val="1"/>
          <w:numId w:val="6"/>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Não serão aceitas garantias que incluam outras isenções de responsabilidade que não as previstas neste item.</w:t>
      </w:r>
    </w:p>
    <w:p w:rsidR="00397724" w:rsidRPr="00000B71" w:rsidRDefault="00397724" w:rsidP="003E6F53">
      <w:pPr>
        <w:numPr>
          <w:ilvl w:val="1"/>
          <w:numId w:val="6"/>
        </w:numPr>
        <w:spacing w:before="120" w:after="120" w:line="276" w:lineRule="auto"/>
        <w:ind w:left="425" w:firstLine="0"/>
        <w:jc w:val="both"/>
        <w:rPr>
          <w:rFonts w:ascii="Arial" w:hAnsi="Arial" w:cs="Arial"/>
          <w:sz w:val="22"/>
          <w:szCs w:val="22"/>
        </w:rPr>
      </w:pPr>
      <w:r w:rsidRPr="00000B71">
        <w:rPr>
          <w:rFonts w:ascii="Arial" w:hAnsi="Arial" w:cs="Arial"/>
          <w:sz w:val="22"/>
          <w:szCs w:val="22"/>
        </w:rPr>
        <w:t>Após a execução do contrato, será verificado o pagamento das verbas rescisórias decorrentes da contratação, ou a realocação dos empregados da Contratada em outra atividade de prestação de serviços, sem que ocorra a interrupção dos respectivos contratos de trabalho.</w:t>
      </w:r>
    </w:p>
    <w:p w:rsidR="00397724" w:rsidRPr="00000B71" w:rsidRDefault="00397724" w:rsidP="003E6F53">
      <w:pPr>
        <w:numPr>
          <w:ilvl w:val="2"/>
          <w:numId w:val="6"/>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000B71">
        <w:rPr>
          <w:rFonts w:ascii="Arial" w:hAnsi="Arial" w:cs="Arial"/>
          <w:sz w:val="22"/>
          <w:szCs w:val="22"/>
        </w:rPr>
        <w:t>Caso a Contratada não logre efetuar uma das comprovações acima indicadas até o fim do segundo mês após o encerramento da vigência contratual, a Contratante poderá utilizar o valor da garantia prestada e dos valores das faturas correspondentes a 1 (um) mês de serviços para realizar o pagamento direto das verbas rescisórias aos trabalhadores alocados na execução contratual, conforme arts. 19-A e 35 da Instrução Normativa SLTI/MPOG n° 2, de 2008, conforme obrigação assumida pela contratada.</w:t>
      </w:r>
    </w:p>
    <w:p w:rsidR="00397724" w:rsidRPr="00000B71" w:rsidRDefault="00397724" w:rsidP="003E6F53">
      <w:pPr>
        <w:numPr>
          <w:ilvl w:val="1"/>
          <w:numId w:val="6"/>
        </w:numPr>
        <w:spacing w:before="120" w:after="120" w:line="276" w:lineRule="auto"/>
        <w:ind w:left="425" w:firstLine="0"/>
        <w:jc w:val="both"/>
        <w:rPr>
          <w:rFonts w:ascii="Arial" w:hAnsi="Arial" w:cs="Arial"/>
          <w:bCs/>
          <w:iCs/>
          <w:color w:val="000000"/>
          <w:sz w:val="22"/>
          <w:szCs w:val="22"/>
        </w:rPr>
      </w:pPr>
      <w:r w:rsidRPr="00000B71">
        <w:rPr>
          <w:rFonts w:ascii="Arial" w:hAnsi="Arial" w:cs="Arial"/>
          <w:bCs/>
          <w:iCs/>
          <w:color w:val="000000"/>
          <w:sz w:val="22"/>
          <w:szCs w:val="22"/>
        </w:rPr>
        <w:t>Será considerada extinta a garantia:</w:t>
      </w:r>
    </w:p>
    <w:p w:rsidR="00397724" w:rsidRPr="00000B71" w:rsidRDefault="00397724" w:rsidP="003E6F53">
      <w:pPr>
        <w:numPr>
          <w:ilvl w:val="2"/>
          <w:numId w:val="6"/>
        </w:numPr>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 xml:space="preserve"> com a devolução da apólice, carta fiança ou autorização para o levantamento de importâncias depositadas em dinheiro a título de garantia, acompanhada de declaração da Contratante, mediante termo circunstanciado, de que a Contratada cumpriu todas as cláusulas do contrato;</w:t>
      </w:r>
    </w:p>
    <w:p w:rsidR="00397724" w:rsidRDefault="00397724" w:rsidP="003E6F53">
      <w:pPr>
        <w:numPr>
          <w:ilvl w:val="2"/>
          <w:numId w:val="6"/>
        </w:numPr>
        <w:spacing w:before="120" w:after="120" w:line="276" w:lineRule="auto"/>
        <w:ind w:left="1134" w:firstLine="0"/>
        <w:jc w:val="both"/>
        <w:rPr>
          <w:rFonts w:ascii="Arial" w:hAnsi="Arial" w:cs="Arial"/>
          <w:bCs/>
          <w:iCs/>
          <w:color w:val="000000"/>
          <w:sz w:val="22"/>
          <w:szCs w:val="22"/>
        </w:rPr>
      </w:pPr>
      <w:r w:rsidRPr="00000B71">
        <w:rPr>
          <w:rFonts w:ascii="Arial" w:hAnsi="Arial" w:cs="Arial"/>
          <w:bCs/>
          <w:iCs/>
          <w:color w:val="000000"/>
          <w:sz w:val="22"/>
          <w:szCs w:val="22"/>
        </w:rPr>
        <w:t>no prazo de 03 (três) meses após o término da vigência do contrato, caso a Administração não comunique a ocorrência de sinistros, quando o prazo será ampliado, nos termos da comunicação.</w:t>
      </w:r>
    </w:p>
    <w:p w:rsidR="00397724" w:rsidRDefault="00397724" w:rsidP="00F44CA2">
      <w:pPr>
        <w:spacing w:before="120" w:after="120" w:line="276" w:lineRule="auto"/>
        <w:ind w:left="1134"/>
        <w:jc w:val="both"/>
        <w:rPr>
          <w:rFonts w:ascii="Arial" w:hAnsi="Arial" w:cs="Arial"/>
          <w:bCs/>
          <w:iCs/>
          <w:color w:val="000000"/>
          <w:sz w:val="22"/>
          <w:szCs w:val="22"/>
        </w:rPr>
      </w:pPr>
    </w:p>
    <w:p w:rsidR="00397724" w:rsidRPr="00000B71" w:rsidRDefault="00397724" w:rsidP="00F44CA2">
      <w:pPr>
        <w:spacing w:before="120" w:after="120" w:line="276" w:lineRule="auto"/>
        <w:ind w:left="1134"/>
        <w:jc w:val="both"/>
        <w:rPr>
          <w:rFonts w:ascii="Arial" w:hAnsi="Arial" w:cs="Arial"/>
          <w:bCs/>
          <w:iCs/>
          <w:color w:val="000000"/>
          <w:sz w:val="22"/>
          <w:szCs w:val="22"/>
        </w:rPr>
      </w:pPr>
    </w:p>
    <w:p w:rsidR="00397724" w:rsidRPr="00000B71" w:rsidRDefault="00397724" w:rsidP="003E6F53">
      <w:pPr>
        <w:numPr>
          <w:ilvl w:val="0"/>
          <w:numId w:val="6"/>
        </w:numPr>
        <w:spacing w:after="120" w:line="276" w:lineRule="auto"/>
        <w:ind w:right="-17"/>
        <w:jc w:val="both"/>
        <w:rPr>
          <w:rFonts w:ascii="Arial" w:hAnsi="Arial" w:cs="Arial"/>
          <w:b/>
          <w:color w:val="000000"/>
          <w:sz w:val="22"/>
          <w:szCs w:val="22"/>
        </w:rPr>
      </w:pPr>
      <w:r w:rsidRPr="00000B71">
        <w:rPr>
          <w:rFonts w:ascii="Arial" w:hAnsi="Arial" w:cs="Arial"/>
          <w:b/>
          <w:color w:val="000000"/>
          <w:sz w:val="22"/>
          <w:szCs w:val="22"/>
        </w:rPr>
        <w:t>DO TERMO DE CONTRATO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Após a homologação da licitação, o adjudicatário terá o prazo de </w:t>
      </w:r>
      <w:r>
        <w:rPr>
          <w:rFonts w:ascii="Arial" w:hAnsi="Arial" w:cs="Arial"/>
          <w:color w:val="000000"/>
          <w:sz w:val="22"/>
          <w:szCs w:val="22"/>
        </w:rPr>
        <w:t xml:space="preserve">05 </w:t>
      </w:r>
      <w:r w:rsidRPr="00F44CA2">
        <w:rPr>
          <w:rFonts w:ascii="Arial" w:hAnsi="Arial" w:cs="Arial"/>
          <w:sz w:val="22"/>
          <w:szCs w:val="22"/>
        </w:rPr>
        <w:t xml:space="preserve">(cinco) </w:t>
      </w:r>
      <w:r w:rsidRPr="00000B71">
        <w:rPr>
          <w:rFonts w:ascii="Arial" w:hAnsi="Arial" w:cs="Arial"/>
          <w:color w:val="000000"/>
          <w:sz w:val="22"/>
          <w:szCs w:val="22"/>
        </w:rPr>
        <w:t xml:space="preserve">dias úteis, contados a partir da data de sua convocação, para assinar o Termo de Contrato, cuja vigência será de </w:t>
      </w:r>
      <w:r>
        <w:rPr>
          <w:rFonts w:ascii="Arial" w:hAnsi="Arial" w:cs="Arial"/>
          <w:color w:val="000000"/>
          <w:sz w:val="22"/>
          <w:szCs w:val="22"/>
        </w:rPr>
        <w:t xml:space="preserve">12 </w:t>
      </w:r>
      <w:r w:rsidRPr="00F44CA2">
        <w:rPr>
          <w:rFonts w:ascii="Arial" w:hAnsi="Arial" w:cs="Arial"/>
          <w:sz w:val="22"/>
          <w:szCs w:val="22"/>
        </w:rPr>
        <w:t xml:space="preserve">(doze) </w:t>
      </w:r>
      <w:r w:rsidRPr="00000B71">
        <w:rPr>
          <w:rFonts w:ascii="Arial" w:hAnsi="Arial" w:cs="Arial"/>
          <w:color w:val="000000"/>
          <w:sz w:val="22"/>
          <w:szCs w:val="22"/>
        </w:rPr>
        <w:t>meses, podendo ser prorrogado por interesse da Contratante até o limite de 60 (sessenta) meses, conforme disciplinado no contrato.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eastAsia="MS Mincho" w:hAnsi="Arial" w:cs="Arial"/>
          <w:bCs/>
          <w:iCs/>
          <w:color w:val="000000"/>
          <w:sz w:val="22"/>
          <w:szCs w:val="22"/>
        </w:rPr>
        <w:t xml:space="preserve">Previamente à contratação, </w:t>
      </w:r>
      <w:r w:rsidRPr="00000B71">
        <w:rPr>
          <w:rFonts w:ascii="Arial" w:hAnsi="Arial" w:cs="Arial"/>
          <w:color w:val="000000"/>
          <w:sz w:val="22"/>
          <w:szCs w:val="22"/>
        </w:rPr>
        <w:t>a Administração realizará consulta “on line” ao SICAF, bem como ao Cadastro Informativo de Créditos não Quitados – CADIN, cujos resultados serão anexados aos autos do processo.</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Na hipótese de irregularidade do registro no SICAF, o contratado deverá regularizar a sua situação perante o cadastro no prazo de até 05 (cinco) dias, sob pena de aplicação das penalidades previstas no edital e anexos.</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Alternativamente à convocação para comparecer perante o órgão ou entidade</w:t>
      </w:r>
      <w:r w:rsidRPr="00000B71">
        <w:rPr>
          <w:rFonts w:ascii="Arial" w:hAnsi="Arial" w:cs="Arial"/>
          <w:i/>
          <w:color w:val="000000"/>
          <w:sz w:val="22"/>
          <w:szCs w:val="22"/>
        </w:rPr>
        <w:t xml:space="preserve"> </w:t>
      </w:r>
      <w:r w:rsidRPr="00000B71">
        <w:rPr>
          <w:rFonts w:ascii="Arial" w:hAnsi="Arial" w:cs="Arial"/>
          <w:color w:val="000000"/>
          <w:sz w:val="22"/>
          <w:szCs w:val="22"/>
        </w:rPr>
        <w:t>para a assinatura do Termo de Contrato, a Administração poderá encaminhá-lo para assinatura,</w:t>
      </w:r>
      <w:r w:rsidRPr="00000B71">
        <w:rPr>
          <w:rFonts w:ascii="Arial" w:hAnsi="Arial" w:cs="Arial"/>
          <w:bCs/>
          <w:iCs/>
          <w:color w:val="000000"/>
          <w:sz w:val="22"/>
          <w:szCs w:val="22"/>
        </w:rPr>
        <w:t xml:space="preserve"> mediante correspondência postal com aviso de recebimento (AR) ou meio eletrônico, para que seja assinado no prazo de</w:t>
      </w:r>
      <w:r w:rsidRPr="00000B71">
        <w:rPr>
          <w:rFonts w:ascii="Arial" w:hAnsi="Arial" w:cs="Arial"/>
          <w:bCs/>
          <w:iCs/>
          <w:color w:val="FF0000"/>
          <w:sz w:val="22"/>
          <w:szCs w:val="22"/>
        </w:rPr>
        <w:t xml:space="preserve"> </w:t>
      </w:r>
      <w:r w:rsidRPr="00E31AC9">
        <w:rPr>
          <w:rFonts w:ascii="Arial" w:hAnsi="Arial" w:cs="Arial"/>
          <w:bCs/>
          <w:iCs/>
          <w:sz w:val="22"/>
          <w:szCs w:val="22"/>
        </w:rPr>
        <w:t xml:space="preserve">05 (cinco) </w:t>
      </w:r>
      <w:r w:rsidRPr="00000B71">
        <w:rPr>
          <w:rFonts w:ascii="Arial" w:hAnsi="Arial" w:cs="Arial"/>
          <w:bCs/>
          <w:iCs/>
          <w:color w:val="000000"/>
          <w:sz w:val="22"/>
          <w:szCs w:val="22"/>
        </w:rPr>
        <w:t>dias, a contar da data de seu recebimento</w:t>
      </w:r>
      <w:r w:rsidRPr="00000B71">
        <w:rPr>
          <w:rFonts w:ascii="Arial" w:hAnsi="Arial" w:cs="Arial"/>
          <w:bCs/>
          <w:i/>
          <w:iCs/>
          <w:color w:val="000000"/>
          <w:sz w:val="22"/>
          <w:szCs w:val="22"/>
        </w:rPr>
        <w:t xml:space="preserve">. </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O prazo previsto no subitem anterior poderá ser prorrogado, por igual período, por solicitação justificada do adjudicatário e aceita pela Administração.</w:t>
      </w:r>
    </w:p>
    <w:p w:rsidR="00397724"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Se o adjudicatário, no ato da assinatura do Termo de Contrato, não comprovar que mantém as mesmas condições de habilitação, ou quando, injustificadamente, recusar-se à assinatura, poderá ser convocado outro licitante, desde que respeitada a ordem de classificação, para, após a verificação da aceitabilidade da proposta, negociação e comprovados os requisitos de habilitação, celebrar a contratação, sem prejuízo das sanções previstas neste Edital e das demais cominações legais.</w:t>
      </w:r>
    </w:p>
    <w:p w:rsidR="00397724" w:rsidRPr="00000B71" w:rsidRDefault="00397724" w:rsidP="00F44CA2">
      <w:pPr>
        <w:spacing w:before="120" w:after="120" w:line="276" w:lineRule="auto"/>
        <w:ind w:left="425"/>
        <w:jc w:val="both"/>
        <w:rPr>
          <w:rFonts w:ascii="Arial" w:hAnsi="Arial" w:cs="Arial"/>
          <w:color w:val="000000"/>
          <w:sz w:val="22"/>
          <w:szCs w:val="22"/>
        </w:rPr>
      </w:pPr>
    </w:p>
    <w:p w:rsidR="00397724" w:rsidRPr="00000B71" w:rsidRDefault="00397724" w:rsidP="003E6F53">
      <w:pPr>
        <w:numPr>
          <w:ilvl w:val="0"/>
          <w:numId w:val="6"/>
        </w:numPr>
        <w:spacing w:after="120" w:line="276" w:lineRule="auto"/>
        <w:ind w:right="-17"/>
        <w:jc w:val="both"/>
        <w:rPr>
          <w:rFonts w:ascii="Arial" w:hAnsi="Arial" w:cs="Arial"/>
          <w:b/>
          <w:color w:val="000000"/>
          <w:sz w:val="22"/>
          <w:szCs w:val="22"/>
        </w:rPr>
      </w:pPr>
      <w:r w:rsidRPr="00000B71">
        <w:rPr>
          <w:rFonts w:ascii="Arial" w:hAnsi="Arial" w:cs="Arial"/>
          <w:b/>
          <w:color w:val="000000"/>
          <w:sz w:val="22"/>
          <w:szCs w:val="22"/>
        </w:rPr>
        <w:t>DA REPACTUAÇÃO</w:t>
      </w:r>
    </w:p>
    <w:p w:rsidR="00397724"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As regras acerca da repactuação do valor contratual são as estabelecidas no Termo de Contrato, anexo a este Edital.</w:t>
      </w:r>
    </w:p>
    <w:p w:rsidR="00397724" w:rsidRPr="00000B71" w:rsidRDefault="00397724" w:rsidP="00F44CA2">
      <w:pPr>
        <w:spacing w:before="120" w:after="120" w:line="276" w:lineRule="auto"/>
        <w:ind w:left="425"/>
        <w:jc w:val="both"/>
        <w:rPr>
          <w:rFonts w:ascii="Arial" w:hAnsi="Arial" w:cs="Arial"/>
          <w:color w:val="000000"/>
          <w:sz w:val="22"/>
          <w:szCs w:val="22"/>
        </w:rPr>
      </w:pPr>
    </w:p>
    <w:p w:rsidR="00397724" w:rsidRPr="00000B71" w:rsidRDefault="00397724" w:rsidP="003E6F53">
      <w:pPr>
        <w:numPr>
          <w:ilvl w:val="0"/>
          <w:numId w:val="6"/>
        </w:numPr>
        <w:spacing w:after="120" w:line="276" w:lineRule="auto"/>
        <w:ind w:right="-17"/>
        <w:jc w:val="both"/>
        <w:rPr>
          <w:rFonts w:ascii="Arial" w:hAnsi="Arial" w:cs="Arial"/>
          <w:b/>
          <w:sz w:val="22"/>
          <w:szCs w:val="22"/>
        </w:rPr>
      </w:pPr>
      <w:r w:rsidRPr="00000B71">
        <w:rPr>
          <w:rFonts w:ascii="Arial" w:hAnsi="Arial" w:cs="Arial"/>
          <w:b/>
          <w:sz w:val="22"/>
          <w:szCs w:val="22"/>
        </w:rPr>
        <w:t>DA ENTREGA E DO RECEBIMENTO DO OBJETO E DA FISCALIZAÇÃO</w:t>
      </w:r>
    </w:p>
    <w:p w:rsidR="00397724" w:rsidRDefault="00397724" w:rsidP="003E6F53">
      <w:pPr>
        <w:numPr>
          <w:ilvl w:val="1"/>
          <w:numId w:val="6"/>
        </w:numPr>
        <w:spacing w:before="120" w:after="120" w:line="276" w:lineRule="auto"/>
        <w:ind w:left="425" w:firstLine="0"/>
        <w:jc w:val="both"/>
        <w:rPr>
          <w:rFonts w:ascii="Arial" w:hAnsi="Arial" w:cs="Arial"/>
          <w:sz w:val="22"/>
          <w:szCs w:val="22"/>
        </w:rPr>
      </w:pPr>
      <w:r w:rsidRPr="00000B71">
        <w:rPr>
          <w:rFonts w:ascii="Arial" w:hAnsi="Arial" w:cs="Arial"/>
          <w:sz w:val="22"/>
          <w:szCs w:val="22"/>
          <w:lang w:eastAsia="en-US"/>
        </w:rPr>
        <w:t>Os critérios de recebimento e aceitação do objeto e de fiscalização estão previstos no Termo de Referência.</w:t>
      </w:r>
    </w:p>
    <w:p w:rsidR="00397724" w:rsidRPr="00000B71" w:rsidRDefault="00397724" w:rsidP="00F44CA2">
      <w:pPr>
        <w:spacing w:before="120" w:after="120" w:line="276" w:lineRule="auto"/>
        <w:ind w:left="425"/>
        <w:jc w:val="both"/>
        <w:rPr>
          <w:rFonts w:ascii="Arial" w:hAnsi="Arial" w:cs="Arial"/>
          <w:sz w:val="22"/>
          <w:szCs w:val="22"/>
        </w:rPr>
      </w:pPr>
    </w:p>
    <w:p w:rsidR="00397724" w:rsidRPr="00000B71" w:rsidRDefault="00397724" w:rsidP="003E6F53">
      <w:pPr>
        <w:numPr>
          <w:ilvl w:val="0"/>
          <w:numId w:val="6"/>
        </w:numPr>
        <w:spacing w:after="120" w:line="276" w:lineRule="auto"/>
        <w:ind w:right="-17"/>
        <w:jc w:val="both"/>
        <w:rPr>
          <w:rFonts w:ascii="Arial" w:hAnsi="Arial" w:cs="Arial"/>
          <w:b/>
          <w:color w:val="000000"/>
          <w:sz w:val="22"/>
          <w:szCs w:val="22"/>
        </w:rPr>
      </w:pPr>
      <w:r w:rsidRPr="00000B71">
        <w:rPr>
          <w:rFonts w:ascii="Arial" w:hAnsi="Arial" w:cs="Arial"/>
          <w:b/>
          <w:color w:val="000000"/>
          <w:sz w:val="22"/>
          <w:szCs w:val="22"/>
          <w:lang w:eastAsia="en-US"/>
        </w:rPr>
        <w:t>DAS OBRIGAÇÕES DA CONTRATANTE E DA CONTRATADA</w:t>
      </w:r>
    </w:p>
    <w:p w:rsidR="00397724" w:rsidRDefault="00397724" w:rsidP="003E6F53">
      <w:pPr>
        <w:numPr>
          <w:ilvl w:val="1"/>
          <w:numId w:val="6"/>
        </w:numPr>
        <w:spacing w:before="120" w:after="120" w:line="276" w:lineRule="auto"/>
        <w:ind w:left="425" w:firstLine="0"/>
        <w:jc w:val="both"/>
        <w:rPr>
          <w:rFonts w:ascii="Arial" w:hAnsi="Arial" w:cs="Arial"/>
          <w:b/>
          <w:color w:val="000000"/>
          <w:sz w:val="22"/>
          <w:szCs w:val="22"/>
        </w:rPr>
      </w:pPr>
      <w:r w:rsidRPr="00000B71">
        <w:rPr>
          <w:rFonts w:ascii="Arial" w:hAnsi="Arial" w:cs="Arial"/>
          <w:color w:val="000000"/>
          <w:sz w:val="22"/>
          <w:szCs w:val="22"/>
          <w:lang w:eastAsia="en-US"/>
        </w:rPr>
        <w:t>As obrigações da Contratante e da Contratada são as estabelecidas no Termo de Referência.</w:t>
      </w:r>
      <w:r w:rsidRPr="00000B71">
        <w:rPr>
          <w:rFonts w:ascii="Arial" w:hAnsi="Arial" w:cs="Arial"/>
          <w:b/>
          <w:color w:val="000000"/>
          <w:sz w:val="22"/>
          <w:szCs w:val="22"/>
        </w:rPr>
        <w:t xml:space="preserve"> </w:t>
      </w:r>
    </w:p>
    <w:p w:rsidR="00397724" w:rsidRDefault="00397724" w:rsidP="00F44CA2">
      <w:pPr>
        <w:spacing w:before="120" w:after="120" w:line="276" w:lineRule="auto"/>
        <w:ind w:left="425"/>
        <w:jc w:val="both"/>
        <w:rPr>
          <w:rFonts w:ascii="Arial" w:hAnsi="Arial" w:cs="Arial"/>
          <w:b/>
          <w:color w:val="000000"/>
          <w:sz w:val="22"/>
          <w:szCs w:val="22"/>
        </w:rPr>
      </w:pPr>
    </w:p>
    <w:p w:rsidR="00397724" w:rsidRPr="00000B71" w:rsidRDefault="00397724" w:rsidP="00F44CA2">
      <w:pPr>
        <w:spacing w:before="120" w:after="120" w:line="276" w:lineRule="auto"/>
        <w:ind w:left="425"/>
        <w:jc w:val="both"/>
        <w:rPr>
          <w:rFonts w:ascii="Arial" w:hAnsi="Arial" w:cs="Arial"/>
          <w:b/>
          <w:color w:val="000000"/>
          <w:sz w:val="22"/>
          <w:szCs w:val="22"/>
        </w:rPr>
      </w:pPr>
    </w:p>
    <w:p w:rsidR="00397724" w:rsidRPr="00000B71" w:rsidRDefault="00397724" w:rsidP="003E6F53">
      <w:pPr>
        <w:numPr>
          <w:ilvl w:val="0"/>
          <w:numId w:val="6"/>
        </w:numPr>
        <w:spacing w:after="120" w:line="276" w:lineRule="auto"/>
        <w:ind w:right="-17"/>
        <w:jc w:val="both"/>
        <w:rPr>
          <w:rFonts w:ascii="Arial" w:hAnsi="Arial" w:cs="Arial"/>
          <w:b/>
          <w:color w:val="000000"/>
          <w:sz w:val="22"/>
          <w:szCs w:val="22"/>
        </w:rPr>
      </w:pPr>
      <w:r w:rsidRPr="00000B71">
        <w:rPr>
          <w:rFonts w:ascii="Arial" w:hAnsi="Arial" w:cs="Arial"/>
          <w:b/>
          <w:color w:val="000000"/>
          <w:sz w:val="22"/>
          <w:szCs w:val="22"/>
        </w:rPr>
        <w:t>DO PAGAMENTO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lang w:eastAsia="en-US"/>
        </w:rPr>
        <w:t xml:space="preserve"> </w:t>
      </w:r>
      <w:r w:rsidRPr="00000B71">
        <w:rPr>
          <w:rFonts w:ascii="Arial" w:hAnsi="Arial" w:cs="Arial"/>
          <w:color w:val="000000"/>
          <w:sz w:val="22"/>
          <w:szCs w:val="22"/>
        </w:rPr>
        <w:t xml:space="preserve">O pagamento será efetuado pela Contratante no prazo de </w:t>
      </w:r>
      <w:r w:rsidRPr="00E31AC9">
        <w:rPr>
          <w:rFonts w:ascii="Arial" w:hAnsi="Arial" w:cs="Arial"/>
          <w:sz w:val="22"/>
          <w:szCs w:val="22"/>
          <w:lang w:eastAsia="en-US"/>
        </w:rPr>
        <w:t xml:space="preserve">10 (dez) </w:t>
      </w:r>
      <w:r w:rsidRPr="00000B71">
        <w:rPr>
          <w:rFonts w:ascii="Arial" w:hAnsi="Arial" w:cs="Arial"/>
          <w:color w:val="000000"/>
          <w:sz w:val="22"/>
          <w:szCs w:val="22"/>
        </w:rPr>
        <w:t xml:space="preserve">dias, contados da apresentação da Nota Fiscal/Fatura contendo </w:t>
      </w:r>
      <w:r w:rsidRPr="00000B71">
        <w:rPr>
          <w:rFonts w:ascii="Arial" w:hAnsi="Arial" w:cs="Arial"/>
          <w:color w:val="000000"/>
          <w:sz w:val="22"/>
          <w:szCs w:val="22"/>
          <w:lang w:eastAsia="en-US"/>
        </w:rPr>
        <w:t>o detalhamento dos serviços executados e os materiais empregados, através de ordem bancária, para crédito em banco, agência e conta corrente indicados pelo contratado.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sz w:val="22"/>
          <w:szCs w:val="22"/>
          <w:lang w:eastAsia="en-US"/>
        </w:rPr>
        <w:t xml:space="preserve">Os pagamentos decorrentes de despesas cujos valores não ultrapassem o limite </w:t>
      </w:r>
      <w:r w:rsidRPr="00000B71">
        <w:rPr>
          <w:rFonts w:ascii="Arial" w:hAnsi="Arial" w:cs="Arial"/>
          <w:sz w:val="22"/>
          <w:szCs w:val="22"/>
        </w:rPr>
        <w:t>de que trata o inciso II do art. 24</w:t>
      </w:r>
      <w:r w:rsidRPr="00000B71">
        <w:rPr>
          <w:rFonts w:ascii="Arial" w:hAnsi="Arial" w:cs="Arial"/>
          <w:sz w:val="22"/>
          <w:szCs w:val="22"/>
          <w:lang w:eastAsia="en-US"/>
        </w:rPr>
        <w:t xml:space="preserve"> da Lei 8.666, de 1993, deverão ser efetuados no prazo de até 5 (cinco) dias úteis, contados da data da apresentação da Nota Fiscal/Fatura, nos termos do art. 5º, § 3º, da Lei nº 8.666, de 1993</w:t>
      </w:r>
      <w:r w:rsidRPr="00000B71">
        <w:rPr>
          <w:rFonts w:ascii="Arial" w:hAnsi="Arial" w:cs="Arial"/>
          <w:color w:val="000000"/>
          <w:sz w:val="22"/>
          <w:szCs w:val="22"/>
          <w:lang w:eastAsia="en-US"/>
        </w:rPr>
        <w:t>.</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lang w:eastAsia="en-US"/>
        </w:rPr>
        <w:t>A apresentação da Nota Fiscal/Fatura deverá ocorrer no prazo de</w:t>
      </w:r>
      <w:r>
        <w:rPr>
          <w:rFonts w:ascii="Arial" w:hAnsi="Arial" w:cs="Arial"/>
          <w:color w:val="000000"/>
          <w:sz w:val="22"/>
          <w:szCs w:val="22"/>
          <w:lang w:eastAsia="en-US"/>
        </w:rPr>
        <w:t xml:space="preserve"> </w:t>
      </w:r>
      <w:r w:rsidRPr="00E31AC9">
        <w:rPr>
          <w:rFonts w:ascii="Arial" w:hAnsi="Arial" w:cs="Arial"/>
          <w:sz w:val="22"/>
          <w:szCs w:val="22"/>
          <w:lang w:eastAsia="en-US"/>
        </w:rPr>
        <w:t>02 (dois)</w:t>
      </w:r>
      <w:r>
        <w:rPr>
          <w:rFonts w:ascii="Arial" w:hAnsi="Arial" w:cs="Arial"/>
          <w:sz w:val="22"/>
          <w:szCs w:val="22"/>
          <w:lang w:eastAsia="en-US"/>
        </w:rPr>
        <w:t xml:space="preserve"> </w:t>
      </w:r>
      <w:r w:rsidRPr="00000B71">
        <w:rPr>
          <w:rFonts w:ascii="Arial" w:hAnsi="Arial" w:cs="Arial"/>
          <w:color w:val="000000"/>
          <w:sz w:val="22"/>
          <w:szCs w:val="22"/>
          <w:lang w:eastAsia="en-US"/>
        </w:rPr>
        <w:t>dias, contado d</w:t>
      </w:r>
      <w:r w:rsidRPr="00000B71">
        <w:rPr>
          <w:rFonts w:ascii="Arial" w:hAnsi="Arial" w:cs="Arial"/>
          <w:color w:val="000000"/>
          <w:sz w:val="22"/>
          <w:szCs w:val="22"/>
        </w:rPr>
        <w:t>a data final do período de adimplemento da parcela da contratação a que aquela se referir, devendo estar acompanhada dos documentos mencionados no §1º do art. 36 da IN/SLTI nº 02, de 2008.</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O pagamento somente será autorizado depois de efetuado o “atesto” pelo servidor competente, condicionado este ato à verificação da conformidade da Nota Fiscal/Fatura apresentada em relação aos serviços efetivamente prestados, devidamente acompanhada das comprovações mencionadas no §1º do art. 36, da IN/SLTI nº 02, de 2008. </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lang w:eastAsia="en-US"/>
        </w:rPr>
      </w:pPr>
      <w:r w:rsidRPr="00000B71">
        <w:rPr>
          <w:rFonts w:ascii="Arial" w:hAnsi="Arial" w:cs="Arial"/>
          <w:color w:val="000000"/>
          <w:sz w:val="22"/>
          <w:szCs w:val="22"/>
          <w:lang w:eastAsia="en-US"/>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Caso se constate o descumprimento de obrigações trabalhistas ou de manutenção das condições exigidas para habilitação </w:t>
      </w:r>
      <w:r w:rsidRPr="00000B71">
        <w:rPr>
          <w:rFonts w:ascii="Arial" w:hAnsi="Arial" w:cs="Arial"/>
          <w:color w:val="000000"/>
          <w:sz w:val="22"/>
          <w:szCs w:val="22"/>
          <w:lang w:eastAsia="en-US"/>
        </w:rPr>
        <w:t>poderá ser concedido um prazo para que a Contratada regularize suas obrigações, quando não se identificar má-fé ou a incapacidade de corrigir a situação.</w:t>
      </w:r>
    </w:p>
    <w:p w:rsidR="00397724" w:rsidRPr="00000B71" w:rsidRDefault="00397724" w:rsidP="003E6F53">
      <w:pPr>
        <w:numPr>
          <w:ilvl w:val="2"/>
          <w:numId w:val="6"/>
        </w:numPr>
        <w:tabs>
          <w:tab w:val="left" w:pos="1440"/>
        </w:tabs>
        <w:autoSpaceDE w:val="0"/>
        <w:snapToGrid w:val="0"/>
        <w:spacing w:before="120" w:after="120" w:line="276" w:lineRule="auto"/>
        <w:ind w:left="1701" w:firstLine="0"/>
        <w:jc w:val="both"/>
        <w:rPr>
          <w:rFonts w:ascii="Arial" w:hAnsi="Arial" w:cs="Arial"/>
          <w:color w:val="000000"/>
          <w:sz w:val="22"/>
          <w:szCs w:val="22"/>
        </w:rPr>
      </w:pPr>
      <w:r w:rsidRPr="00000B71">
        <w:rPr>
          <w:rFonts w:ascii="Arial" w:hAnsi="Arial" w:cs="Arial"/>
          <w:color w:val="000000"/>
          <w:sz w:val="22"/>
          <w:szCs w:val="22"/>
          <w:lang w:eastAsia="en-US"/>
        </w:rPr>
        <w:t>Não sendo regularizada a situação da Contratada no prazo concedido,</w:t>
      </w:r>
      <w:r w:rsidRPr="00000B71">
        <w:rPr>
          <w:rFonts w:ascii="Arial" w:hAnsi="Arial" w:cs="Arial"/>
          <w:color w:val="000000"/>
          <w:sz w:val="22"/>
          <w:szCs w:val="22"/>
        </w:rPr>
        <w:t xml:space="preserve"> ou nos casos em que identificada má-fé, se não for possível a realização desses pagamentos pela própria Administração, os valores retidos cautelarmente serão depositados junto à Justiça do Trabalho, com o objetivo de serem utilizados exclusivamente no pagamento de salários e das demais verbas trabalhistas, bem como das contribuições sociais e FGTS decorrentes.</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Nos termos do artigo 36, § 6°, da Instrução Normativa SLTI/MPOG n° 02, de 2008, será efetuada a retenção ou glosa no pagamento, proporcional à irregularidade verificada, sem prejuízo das sanções cabíveis, caso se constate que a Contratada:</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não produziu os resultados acordados;</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 xml:space="preserve"> deixou de executar as atividades contratadas, ou não as executou com a qualidade mínima exigida;</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deixou de utilizar os materiais e recursos humanos exigidos para a execução do serviço, ou utilizou-os com qualidade ou quantidade inferior à demandada,</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Será considerada data do pagamento o dia </w:t>
      </w:r>
      <w:r w:rsidRPr="00000B71">
        <w:rPr>
          <w:rFonts w:ascii="Arial" w:hAnsi="Arial" w:cs="Arial"/>
          <w:color w:val="000000"/>
          <w:sz w:val="22"/>
          <w:szCs w:val="22"/>
          <w:lang w:eastAsia="en-US"/>
        </w:rPr>
        <w:t>em que constar como emitida a ordem bancária para pagamento.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lang w:eastAsia="en-US"/>
        </w:rPr>
      </w:pPr>
      <w:r w:rsidRPr="00000B71">
        <w:rPr>
          <w:rFonts w:ascii="Arial" w:hAnsi="Arial" w:cs="Arial"/>
          <w:color w:val="000000"/>
          <w:sz w:val="22"/>
          <w:szCs w:val="22"/>
          <w:lang w:eastAsia="en-US"/>
        </w:rPr>
        <w:t xml:space="preserve">Antes de cada pagamento à contratada, será realizada consulta ao SICAF para verificar a manutenção das condições de habilitação exigidas no edital. </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lang w:eastAsia="en-US"/>
        </w:rPr>
      </w:pPr>
      <w:r w:rsidRPr="00000B71">
        <w:rPr>
          <w:rFonts w:ascii="Arial" w:hAnsi="Arial" w:cs="Arial"/>
          <w:color w:val="000000"/>
          <w:sz w:val="22"/>
          <w:szCs w:val="22"/>
          <w:lang w:eastAsia="en-US"/>
        </w:rPr>
        <w:t>Constatando-se, junto ao SICAF,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lang w:eastAsia="en-US"/>
        </w:rPr>
      </w:pPr>
      <w:r w:rsidRPr="00000B71">
        <w:rPr>
          <w:rFonts w:ascii="Arial" w:hAnsi="Arial" w:cs="Arial"/>
          <w:color w:val="000000"/>
          <w:sz w:val="22"/>
          <w:szCs w:val="22"/>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lang w:eastAsia="en-US"/>
        </w:rPr>
      </w:pPr>
      <w:r w:rsidRPr="00000B71">
        <w:rPr>
          <w:rFonts w:ascii="Arial" w:hAnsi="Arial" w:cs="Arial"/>
          <w:color w:val="000000"/>
          <w:sz w:val="22"/>
          <w:szCs w:val="22"/>
          <w:lang w:eastAsia="en-US"/>
        </w:rPr>
        <w:t xml:space="preserve">Persistindo a irregularidade, a contratante deverá adotar as medidas necessárias à rescisão contratual nos autos do processo administrativo correspondente, assegurada à contratada a ampla defesa. </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lang w:eastAsia="en-US"/>
        </w:rPr>
      </w:pPr>
      <w:r w:rsidRPr="00000B71">
        <w:rPr>
          <w:rFonts w:ascii="Arial" w:hAnsi="Arial" w:cs="Arial"/>
          <w:color w:val="000000"/>
          <w:sz w:val="22"/>
          <w:szCs w:val="22"/>
          <w:lang w:eastAsia="en-US"/>
        </w:rPr>
        <w:t xml:space="preserve">Havendo a efetiva execução do objeto, os pagamentos serão realizados normalmente, até que se decida pela rescisão do contrato, caso a contratada não regularize sua situação junto ao SICAF.  </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lang w:eastAsia="en-US"/>
        </w:rPr>
        <w:t>Somente por motivo de economicidade, segurança nacional ou outro interesse público de alta relevância, devidamente justificado, em qualquer caso, pela máxima autoridade da contratante, não será rescindido o contrato em execução com a contratada inadimplente no SICAF.</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Quando do pagamento, será efetuada a retenção tributária prevista na legislação aplicável, em especial a prevista no artigo 31 da Lei 8.212, de 1993.</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 xml:space="preserve">A Contratada regularmente optante pelo Simples Nacional, exclusivamente </w:t>
      </w:r>
      <w:r w:rsidRPr="00000B71">
        <w:rPr>
          <w:rFonts w:ascii="Arial" w:hAnsi="Arial" w:cs="Arial"/>
          <w:sz w:val="22"/>
          <w:szCs w:val="22"/>
          <w:lang w:eastAsia="en-US"/>
        </w:rPr>
        <w:t>para as atividades de prestação de serviços previstas no §5º-C, do artigo 18, da LC 123, de 2006</w:t>
      </w:r>
      <w:r w:rsidRPr="00000B71">
        <w:rPr>
          <w:rFonts w:ascii="Arial" w:hAnsi="Arial" w:cs="Arial"/>
          <w:color w:val="000000"/>
          <w:sz w:val="22"/>
          <w:szCs w:val="22"/>
        </w:rPr>
        <w:t>, não sofrerá a retenção tributária quanto aos impostos e contribuições abrangidos por aquele regime, observando-se as exceções nele previstas. No entanto, o pagamento ficará condicionado à apresentação de comprovação, por meio de documento oficial, de que faz jus ao tratamento tributário favorecido previsto na referida Lei Complementar.</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lang w:eastAsia="en-US"/>
        </w:rPr>
        <w:t>Nos casos de eventuais atrasos de pagamento, desde que a Contratada não tenha con</w:t>
      </w:r>
      <w:r w:rsidRPr="00000B71">
        <w:rPr>
          <w:rFonts w:ascii="Arial" w:hAnsi="Arial" w:cs="Arial"/>
          <w:color w:val="000000"/>
          <w:sz w:val="22"/>
          <w:szCs w:val="22"/>
        </w:rPr>
        <w:t>corrido, de alguma forma, para tanto, fica convencionado que a taxa de compensação financeira devida pela Contratante, entre a data do vencimento e o efetivo adimplemento da parcela, é calculada mediante a aplicação da seguinte fórmula:</w:t>
      </w:r>
    </w:p>
    <w:p w:rsidR="00397724" w:rsidRPr="00000B71" w:rsidRDefault="00397724" w:rsidP="00E62367">
      <w:pPr>
        <w:keepNext/>
        <w:tabs>
          <w:tab w:val="left" w:pos="1701"/>
        </w:tabs>
        <w:spacing w:after="120"/>
        <w:ind w:right="-1" w:firstLine="1134"/>
        <w:jc w:val="both"/>
        <w:outlineLvl w:val="1"/>
        <w:rPr>
          <w:rFonts w:ascii="Arial" w:hAnsi="Arial" w:cs="Arial"/>
          <w:color w:val="000000"/>
          <w:sz w:val="22"/>
          <w:szCs w:val="22"/>
        </w:rPr>
      </w:pPr>
      <w:r w:rsidRPr="00000B71">
        <w:rPr>
          <w:rFonts w:ascii="Arial" w:hAnsi="Arial" w:cs="Arial"/>
          <w:color w:val="000000"/>
          <w:sz w:val="22"/>
          <w:szCs w:val="22"/>
        </w:rPr>
        <w:t>EM = I x N x VP, sendo:</w:t>
      </w:r>
    </w:p>
    <w:p w:rsidR="00397724" w:rsidRPr="00000B71" w:rsidRDefault="00397724" w:rsidP="00E62367">
      <w:pPr>
        <w:tabs>
          <w:tab w:val="left" w:pos="1701"/>
        </w:tabs>
        <w:spacing w:line="340" w:lineRule="exact"/>
        <w:ind w:firstLine="1134"/>
        <w:jc w:val="both"/>
        <w:rPr>
          <w:rFonts w:ascii="Arial" w:hAnsi="Arial" w:cs="Arial"/>
          <w:snapToGrid w:val="0"/>
          <w:color w:val="000000"/>
          <w:sz w:val="22"/>
          <w:szCs w:val="22"/>
        </w:rPr>
      </w:pPr>
      <w:r w:rsidRPr="00000B71">
        <w:rPr>
          <w:rFonts w:ascii="Arial" w:hAnsi="Arial" w:cs="Arial"/>
          <w:snapToGrid w:val="0"/>
          <w:color w:val="000000"/>
          <w:sz w:val="22"/>
          <w:szCs w:val="22"/>
        </w:rPr>
        <w:t>EM = Encargos moratórios;</w:t>
      </w:r>
    </w:p>
    <w:p w:rsidR="00397724" w:rsidRPr="00000B71" w:rsidRDefault="00397724" w:rsidP="00E62367">
      <w:pPr>
        <w:tabs>
          <w:tab w:val="left" w:pos="1701"/>
        </w:tabs>
        <w:spacing w:line="340" w:lineRule="exact"/>
        <w:ind w:firstLine="1134"/>
        <w:jc w:val="both"/>
        <w:rPr>
          <w:rFonts w:ascii="Arial" w:hAnsi="Arial" w:cs="Arial"/>
          <w:color w:val="000000"/>
          <w:sz w:val="22"/>
          <w:szCs w:val="22"/>
        </w:rPr>
      </w:pPr>
      <w:r w:rsidRPr="00000B71">
        <w:rPr>
          <w:rFonts w:ascii="Arial" w:hAnsi="Arial" w:cs="Arial"/>
          <w:color w:val="000000"/>
          <w:sz w:val="22"/>
          <w:szCs w:val="22"/>
        </w:rPr>
        <w:t>N = Número de dias entre a data prevista para o pagamento e a do efetivo pagamento;</w:t>
      </w:r>
    </w:p>
    <w:p w:rsidR="00397724" w:rsidRPr="00000B71" w:rsidRDefault="00397724" w:rsidP="00E62367">
      <w:pPr>
        <w:tabs>
          <w:tab w:val="left" w:pos="1701"/>
        </w:tabs>
        <w:spacing w:line="340" w:lineRule="exact"/>
        <w:ind w:firstLine="1134"/>
        <w:jc w:val="both"/>
        <w:rPr>
          <w:rFonts w:ascii="Arial" w:hAnsi="Arial" w:cs="Arial"/>
          <w:color w:val="000000"/>
          <w:sz w:val="22"/>
          <w:szCs w:val="22"/>
        </w:rPr>
      </w:pPr>
      <w:r w:rsidRPr="00000B71">
        <w:rPr>
          <w:rFonts w:ascii="Arial" w:hAnsi="Arial" w:cs="Arial"/>
          <w:color w:val="000000"/>
          <w:sz w:val="22"/>
          <w:szCs w:val="22"/>
        </w:rPr>
        <w:t>VP = Valor da parcela a ser paga.</w:t>
      </w:r>
    </w:p>
    <w:p w:rsidR="00397724" w:rsidRPr="00000B71" w:rsidRDefault="00397724" w:rsidP="00E62367">
      <w:pPr>
        <w:tabs>
          <w:tab w:val="left" w:pos="1701"/>
        </w:tabs>
        <w:spacing w:line="340" w:lineRule="exact"/>
        <w:ind w:firstLine="1134"/>
        <w:jc w:val="both"/>
        <w:rPr>
          <w:rFonts w:ascii="Arial" w:hAnsi="Arial" w:cs="Arial"/>
          <w:color w:val="000000"/>
          <w:sz w:val="22"/>
          <w:szCs w:val="22"/>
        </w:rPr>
      </w:pPr>
      <w:r w:rsidRPr="00000B71">
        <w:rPr>
          <w:rFonts w:ascii="Arial" w:hAnsi="Arial" w:cs="Arial"/>
          <w:snapToGrid w:val="0"/>
          <w:color w:val="000000"/>
          <w:sz w:val="22"/>
          <w:szCs w:val="22"/>
        </w:rPr>
        <w:t xml:space="preserve">I = Índice de compensação financeira = </w:t>
      </w:r>
      <w:r w:rsidRPr="00000B71">
        <w:rPr>
          <w:rFonts w:ascii="Arial" w:hAnsi="Arial" w:cs="Arial"/>
          <w:color w:val="000000"/>
          <w:sz w:val="22"/>
          <w:szCs w:val="22"/>
        </w:rPr>
        <w:t>0,00016438, assim apurado:</w:t>
      </w:r>
    </w:p>
    <w:tbl>
      <w:tblPr>
        <w:tblW w:w="7849" w:type="dxa"/>
        <w:tblInd w:w="459" w:type="dxa"/>
        <w:tblLayout w:type="fixed"/>
        <w:tblCellMar>
          <w:left w:w="70" w:type="dxa"/>
          <w:right w:w="70" w:type="dxa"/>
        </w:tblCellMar>
        <w:tblLook w:val="0000"/>
      </w:tblPr>
      <w:tblGrid>
        <w:gridCol w:w="1701"/>
        <w:gridCol w:w="2410"/>
        <w:gridCol w:w="3738"/>
      </w:tblGrid>
      <w:tr w:rsidR="00397724" w:rsidRPr="00000B71" w:rsidTr="00000B71">
        <w:tc>
          <w:tcPr>
            <w:tcW w:w="1701" w:type="dxa"/>
            <w:vAlign w:val="center"/>
          </w:tcPr>
          <w:p w:rsidR="00397724" w:rsidRPr="00000B71" w:rsidRDefault="00397724" w:rsidP="00000B71">
            <w:pPr>
              <w:tabs>
                <w:tab w:val="left" w:pos="1701"/>
              </w:tabs>
              <w:spacing w:before="120" w:line="340" w:lineRule="exact"/>
              <w:jc w:val="both"/>
              <w:rPr>
                <w:rFonts w:ascii="Arial" w:hAnsi="Arial" w:cs="Arial"/>
                <w:color w:val="000000"/>
                <w:sz w:val="22"/>
                <w:szCs w:val="22"/>
                <w:u w:val="single"/>
                <w:lang w:val="en-US"/>
              </w:rPr>
            </w:pPr>
            <w:r w:rsidRPr="00000B71">
              <w:rPr>
                <w:rFonts w:ascii="Arial" w:hAnsi="Arial" w:cs="Arial"/>
                <w:color w:val="000000"/>
                <w:sz w:val="22"/>
                <w:szCs w:val="22"/>
                <w:lang w:val="en-US"/>
              </w:rPr>
              <w:t>I = (TX)</w:t>
            </w:r>
          </w:p>
          <w:p w:rsidR="00397724" w:rsidRPr="00000B71" w:rsidRDefault="00397724" w:rsidP="00000B71">
            <w:pPr>
              <w:tabs>
                <w:tab w:val="left" w:pos="1701"/>
              </w:tabs>
              <w:spacing w:before="120" w:line="340" w:lineRule="exact"/>
              <w:jc w:val="both"/>
              <w:rPr>
                <w:rFonts w:ascii="Arial" w:hAnsi="Arial" w:cs="Arial"/>
                <w:snapToGrid w:val="0"/>
                <w:color w:val="000000"/>
                <w:sz w:val="22"/>
                <w:szCs w:val="22"/>
                <w:lang w:val="en-US"/>
              </w:rPr>
            </w:pPr>
            <w:r w:rsidRPr="00000B71">
              <w:rPr>
                <w:rFonts w:ascii="Arial" w:hAnsi="Arial" w:cs="Arial"/>
                <w:snapToGrid w:val="0"/>
                <w:color w:val="000000"/>
                <w:sz w:val="22"/>
                <w:szCs w:val="22"/>
                <w:lang w:val="en-US"/>
              </w:rPr>
              <w:t xml:space="preserve">     </w:t>
            </w:r>
          </w:p>
          <w:p w:rsidR="00397724" w:rsidRPr="00000B71" w:rsidRDefault="00397724" w:rsidP="00000B71">
            <w:pPr>
              <w:tabs>
                <w:tab w:val="left" w:pos="1701"/>
              </w:tabs>
              <w:spacing w:before="120" w:line="340" w:lineRule="exact"/>
              <w:jc w:val="both"/>
              <w:rPr>
                <w:rFonts w:ascii="Arial" w:hAnsi="Arial" w:cs="Arial"/>
                <w:color w:val="000000"/>
                <w:sz w:val="22"/>
                <w:szCs w:val="22"/>
                <w:lang w:val="en-US"/>
              </w:rPr>
            </w:pPr>
          </w:p>
        </w:tc>
        <w:tc>
          <w:tcPr>
            <w:tcW w:w="2410" w:type="dxa"/>
            <w:vAlign w:val="center"/>
          </w:tcPr>
          <w:p w:rsidR="00397724" w:rsidRPr="00000B71" w:rsidRDefault="00397724" w:rsidP="00000B71">
            <w:pPr>
              <w:tabs>
                <w:tab w:val="left" w:pos="1701"/>
              </w:tabs>
              <w:spacing w:before="120" w:line="340" w:lineRule="exact"/>
              <w:jc w:val="both"/>
              <w:rPr>
                <w:rFonts w:ascii="Arial" w:hAnsi="Arial" w:cs="Arial"/>
                <w:color w:val="000000"/>
                <w:sz w:val="22"/>
                <w:szCs w:val="22"/>
                <w:u w:val="single"/>
                <w:lang w:val="en-US"/>
              </w:rPr>
            </w:pPr>
            <w:r w:rsidRPr="00000B71">
              <w:rPr>
                <w:rFonts w:ascii="Arial" w:hAnsi="Arial" w:cs="Arial"/>
                <w:color w:val="000000"/>
                <w:sz w:val="22"/>
                <w:szCs w:val="22"/>
                <w:lang w:val="en-US"/>
              </w:rPr>
              <w:t xml:space="preserve">I = </w:t>
            </w:r>
            <w:r w:rsidRPr="00000B71">
              <w:rPr>
                <w:rFonts w:ascii="Arial" w:hAnsi="Arial" w:cs="Arial"/>
                <w:color w:val="000000"/>
                <w:sz w:val="22"/>
                <w:szCs w:val="22"/>
                <w:u w:val="single"/>
                <w:lang w:val="en-US"/>
              </w:rPr>
              <w:t>(6/100)</w:t>
            </w:r>
          </w:p>
          <w:p w:rsidR="00397724" w:rsidRPr="00000B71" w:rsidRDefault="00397724" w:rsidP="00000B71">
            <w:pPr>
              <w:tabs>
                <w:tab w:val="left" w:pos="1701"/>
              </w:tabs>
              <w:spacing w:before="120" w:line="340" w:lineRule="exact"/>
              <w:jc w:val="both"/>
              <w:rPr>
                <w:rFonts w:ascii="Arial" w:hAnsi="Arial" w:cs="Arial"/>
                <w:snapToGrid w:val="0"/>
                <w:color w:val="000000"/>
                <w:sz w:val="22"/>
                <w:szCs w:val="22"/>
              </w:rPr>
            </w:pPr>
            <w:r w:rsidRPr="00000B71">
              <w:rPr>
                <w:rFonts w:ascii="Arial" w:hAnsi="Arial" w:cs="Arial"/>
                <w:snapToGrid w:val="0"/>
                <w:color w:val="000000"/>
                <w:sz w:val="22"/>
                <w:szCs w:val="22"/>
                <w:lang w:val="en-US"/>
              </w:rPr>
              <w:t xml:space="preserve">     </w:t>
            </w:r>
            <w:r w:rsidRPr="00000B71">
              <w:rPr>
                <w:rFonts w:ascii="Arial" w:hAnsi="Arial" w:cs="Arial"/>
                <w:snapToGrid w:val="0"/>
                <w:color w:val="000000"/>
                <w:sz w:val="22"/>
                <w:szCs w:val="22"/>
              </w:rPr>
              <w:t>365</w:t>
            </w:r>
          </w:p>
          <w:p w:rsidR="00397724" w:rsidRPr="00000B71" w:rsidRDefault="00397724" w:rsidP="00000B71">
            <w:pPr>
              <w:tabs>
                <w:tab w:val="left" w:pos="1701"/>
              </w:tabs>
              <w:spacing w:before="120" w:line="340" w:lineRule="exact"/>
              <w:jc w:val="both"/>
              <w:rPr>
                <w:rFonts w:ascii="Arial" w:hAnsi="Arial" w:cs="Arial"/>
                <w:color w:val="000000"/>
                <w:sz w:val="22"/>
                <w:szCs w:val="22"/>
              </w:rPr>
            </w:pPr>
          </w:p>
        </w:tc>
        <w:tc>
          <w:tcPr>
            <w:tcW w:w="3738" w:type="dxa"/>
            <w:vAlign w:val="center"/>
          </w:tcPr>
          <w:p w:rsidR="00397724" w:rsidRPr="00000B71" w:rsidRDefault="00397724" w:rsidP="00000B71">
            <w:pPr>
              <w:tabs>
                <w:tab w:val="left" w:pos="1701"/>
              </w:tabs>
              <w:spacing w:before="120" w:line="340" w:lineRule="exact"/>
              <w:jc w:val="both"/>
              <w:rPr>
                <w:rFonts w:ascii="Arial" w:hAnsi="Arial" w:cs="Arial"/>
                <w:color w:val="000000"/>
                <w:sz w:val="22"/>
                <w:szCs w:val="22"/>
              </w:rPr>
            </w:pPr>
            <w:r w:rsidRPr="00000B71">
              <w:rPr>
                <w:rFonts w:ascii="Arial" w:hAnsi="Arial" w:cs="Arial"/>
                <w:color w:val="000000"/>
                <w:sz w:val="22"/>
                <w:szCs w:val="22"/>
              </w:rPr>
              <w:t>I = 0,00016438</w:t>
            </w:r>
          </w:p>
          <w:p w:rsidR="00397724" w:rsidRPr="00000B71" w:rsidRDefault="00397724" w:rsidP="00000B71">
            <w:pPr>
              <w:tabs>
                <w:tab w:val="left" w:pos="1701"/>
              </w:tabs>
              <w:spacing w:before="120" w:line="340" w:lineRule="exact"/>
              <w:jc w:val="both"/>
              <w:rPr>
                <w:rFonts w:ascii="Arial" w:hAnsi="Arial" w:cs="Arial"/>
                <w:color w:val="000000"/>
                <w:sz w:val="22"/>
                <w:szCs w:val="22"/>
              </w:rPr>
            </w:pPr>
            <w:r w:rsidRPr="00000B71">
              <w:rPr>
                <w:rFonts w:ascii="Arial" w:hAnsi="Arial" w:cs="Arial"/>
                <w:color w:val="000000"/>
                <w:sz w:val="22"/>
                <w:szCs w:val="22"/>
              </w:rPr>
              <w:t>TX = Percentual da taxa anual = 6%.</w:t>
            </w:r>
          </w:p>
          <w:p w:rsidR="00397724" w:rsidRPr="00000B71" w:rsidRDefault="00397724" w:rsidP="00000B71">
            <w:pPr>
              <w:tabs>
                <w:tab w:val="left" w:pos="1701"/>
              </w:tabs>
              <w:spacing w:before="120" w:line="340" w:lineRule="exact"/>
              <w:jc w:val="both"/>
              <w:rPr>
                <w:rFonts w:ascii="Arial" w:hAnsi="Arial" w:cs="Arial"/>
                <w:color w:val="000000"/>
                <w:sz w:val="22"/>
                <w:szCs w:val="22"/>
              </w:rPr>
            </w:pPr>
          </w:p>
        </w:tc>
      </w:tr>
    </w:tbl>
    <w:p w:rsidR="00397724" w:rsidRPr="00000B71" w:rsidRDefault="00397724" w:rsidP="00E62367">
      <w:pPr>
        <w:spacing w:after="120" w:line="276" w:lineRule="auto"/>
        <w:ind w:left="420" w:right="-45"/>
        <w:jc w:val="both"/>
        <w:rPr>
          <w:rFonts w:ascii="Arial" w:hAnsi="Arial" w:cs="Arial"/>
          <w:b/>
          <w:color w:val="000000"/>
          <w:sz w:val="22"/>
          <w:szCs w:val="22"/>
        </w:rPr>
      </w:pPr>
      <w:r w:rsidRPr="00000B71">
        <w:rPr>
          <w:rFonts w:ascii="Arial" w:hAnsi="Arial" w:cs="Arial"/>
          <w:b/>
          <w:color w:val="000000"/>
          <w:sz w:val="22"/>
          <w:szCs w:val="22"/>
        </w:rPr>
        <w:t xml:space="preserve"> </w:t>
      </w:r>
    </w:p>
    <w:p w:rsidR="00397724" w:rsidRPr="00000B71" w:rsidRDefault="00397724" w:rsidP="003E6F53">
      <w:pPr>
        <w:numPr>
          <w:ilvl w:val="0"/>
          <w:numId w:val="6"/>
        </w:numPr>
        <w:spacing w:after="120" w:line="276" w:lineRule="auto"/>
        <w:ind w:right="-17"/>
        <w:jc w:val="both"/>
        <w:rPr>
          <w:rFonts w:ascii="Arial" w:hAnsi="Arial" w:cs="Arial"/>
          <w:b/>
          <w:color w:val="000000"/>
          <w:sz w:val="22"/>
          <w:szCs w:val="22"/>
        </w:rPr>
      </w:pPr>
      <w:r w:rsidRPr="00000B71">
        <w:rPr>
          <w:rFonts w:ascii="Arial" w:hAnsi="Arial" w:cs="Arial"/>
          <w:b/>
          <w:color w:val="000000"/>
          <w:sz w:val="22"/>
          <w:szCs w:val="22"/>
        </w:rPr>
        <w:t>DAS SANÇÕES ADMINISTRATIVAS.</w:t>
      </w:r>
    </w:p>
    <w:p w:rsidR="00397724" w:rsidRPr="00000B71" w:rsidRDefault="00397724" w:rsidP="003E6F53">
      <w:pPr>
        <w:numPr>
          <w:ilvl w:val="1"/>
          <w:numId w:val="6"/>
        </w:numPr>
        <w:spacing w:before="120" w:after="120" w:line="276" w:lineRule="auto"/>
        <w:ind w:left="425" w:firstLine="0"/>
        <w:jc w:val="both"/>
        <w:rPr>
          <w:rFonts w:ascii="Arial" w:hAnsi="Arial" w:cs="Arial"/>
          <w:sz w:val="22"/>
          <w:szCs w:val="22"/>
          <w:shd w:val="clear" w:color="auto" w:fill="FFFFFF"/>
        </w:rPr>
      </w:pPr>
      <w:r w:rsidRPr="00000B71">
        <w:rPr>
          <w:rFonts w:ascii="Arial" w:hAnsi="Arial" w:cs="Arial"/>
          <w:sz w:val="22"/>
          <w:szCs w:val="22"/>
          <w:shd w:val="clear" w:color="auto" w:fill="FFFFFF"/>
        </w:rPr>
        <w:t xml:space="preserve">Comete infração administrativa, nos termos da Lei nº 10.520, de 2002, o licitante/adjudicatário que: </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shd w:val="clear" w:color="auto" w:fill="FFFFFF"/>
        </w:rPr>
      </w:pPr>
      <w:r w:rsidRPr="00000B71">
        <w:rPr>
          <w:rFonts w:ascii="Arial" w:hAnsi="Arial" w:cs="Arial"/>
          <w:sz w:val="22"/>
          <w:szCs w:val="22"/>
          <w:shd w:val="clear" w:color="auto" w:fill="FFFFFF"/>
        </w:rPr>
        <w:t>não assinar o termo de contrato ou aceitar/retirar o instrumento equivalente, quando convocado dentro do prazo de validade da proposta;</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shd w:val="clear" w:color="auto" w:fill="FFFFFF"/>
        </w:rPr>
      </w:pPr>
      <w:r w:rsidRPr="00000B71">
        <w:rPr>
          <w:rFonts w:ascii="Arial" w:hAnsi="Arial" w:cs="Arial"/>
          <w:sz w:val="22"/>
          <w:szCs w:val="22"/>
          <w:shd w:val="clear" w:color="auto" w:fill="FFFFFF"/>
        </w:rPr>
        <w:t>apresentar documentação falsa;</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shd w:val="clear" w:color="auto" w:fill="FFFFFF"/>
        </w:rPr>
      </w:pPr>
      <w:r w:rsidRPr="00000B71">
        <w:rPr>
          <w:rFonts w:ascii="Arial" w:hAnsi="Arial" w:cs="Arial"/>
          <w:sz w:val="22"/>
          <w:szCs w:val="22"/>
          <w:shd w:val="clear" w:color="auto" w:fill="FFFFFF"/>
        </w:rPr>
        <w:t>deixar de entregar os documentos exigidos no certame;</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shd w:val="clear" w:color="auto" w:fill="FFFFFF"/>
        </w:rPr>
      </w:pPr>
      <w:r w:rsidRPr="00000B71">
        <w:rPr>
          <w:rFonts w:ascii="Arial" w:hAnsi="Arial" w:cs="Arial"/>
          <w:sz w:val="22"/>
          <w:szCs w:val="22"/>
        </w:rPr>
        <w:t>ensejar o retardamento da execução do objeto;</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shd w:val="clear" w:color="auto" w:fill="FFFFFF"/>
        </w:rPr>
      </w:pPr>
      <w:r w:rsidRPr="00000B71">
        <w:rPr>
          <w:rFonts w:ascii="Arial" w:hAnsi="Arial" w:cs="Arial"/>
          <w:sz w:val="22"/>
          <w:szCs w:val="22"/>
          <w:shd w:val="clear" w:color="auto" w:fill="FFFFFF"/>
        </w:rPr>
        <w:t>não mantiver a proposta;</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shd w:val="clear" w:color="auto" w:fill="FFFFFF"/>
        </w:rPr>
      </w:pPr>
      <w:r w:rsidRPr="00000B71">
        <w:rPr>
          <w:rFonts w:ascii="Arial" w:hAnsi="Arial" w:cs="Arial"/>
          <w:sz w:val="22"/>
          <w:szCs w:val="22"/>
          <w:shd w:val="clear" w:color="auto" w:fill="FFFFFF"/>
        </w:rPr>
        <w:t>cometer fraude fiscal;</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shd w:val="clear" w:color="auto" w:fill="FFFFFF"/>
        </w:rPr>
      </w:pPr>
      <w:r w:rsidRPr="00000B71">
        <w:rPr>
          <w:rFonts w:ascii="Arial" w:hAnsi="Arial" w:cs="Arial"/>
          <w:sz w:val="22"/>
          <w:szCs w:val="22"/>
          <w:shd w:val="clear" w:color="auto" w:fill="FFFFFF"/>
        </w:rPr>
        <w:t>comportar-se de modo inidôneo;</w:t>
      </w:r>
    </w:p>
    <w:p w:rsidR="00397724" w:rsidRPr="00000B71" w:rsidRDefault="00397724" w:rsidP="003E6F53">
      <w:pPr>
        <w:numPr>
          <w:ilvl w:val="1"/>
          <w:numId w:val="6"/>
        </w:numPr>
        <w:spacing w:before="120" w:after="120" w:line="276" w:lineRule="auto"/>
        <w:ind w:left="425" w:firstLine="0"/>
        <w:jc w:val="both"/>
        <w:rPr>
          <w:rFonts w:ascii="Arial" w:hAnsi="Arial" w:cs="Arial"/>
          <w:sz w:val="22"/>
          <w:szCs w:val="22"/>
          <w:shd w:val="clear" w:color="auto" w:fill="FFFFFF"/>
        </w:rPr>
      </w:pPr>
      <w:r w:rsidRPr="00000B71">
        <w:rPr>
          <w:rFonts w:ascii="Arial" w:hAnsi="Arial" w:cs="Arial"/>
          <w:sz w:val="22"/>
          <w:szCs w:val="22"/>
          <w:shd w:val="clear" w:color="auto" w:fill="FFFFFF"/>
        </w:rPr>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397724" w:rsidRPr="00000B71" w:rsidRDefault="00397724" w:rsidP="003E6F53">
      <w:pPr>
        <w:numPr>
          <w:ilvl w:val="1"/>
          <w:numId w:val="6"/>
        </w:numPr>
        <w:spacing w:before="120" w:after="120" w:line="276" w:lineRule="auto"/>
        <w:ind w:left="425" w:firstLine="0"/>
        <w:jc w:val="both"/>
        <w:rPr>
          <w:rFonts w:ascii="Arial" w:hAnsi="Arial" w:cs="Arial"/>
          <w:sz w:val="22"/>
          <w:szCs w:val="22"/>
          <w:shd w:val="clear" w:color="auto" w:fill="FFFFFF"/>
        </w:rPr>
      </w:pPr>
      <w:r w:rsidRPr="00000B71">
        <w:rPr>
          <w:rFonts w:ascii="Arial" w:hAnsi="Arial" w:cs="Arial"/>
          <w:sz w:val="22"/>
          <w:szCs w:val="22"/>
          <w:shd w:val="clear" w:color="auto" w:fill="FFFFFF"/>
        </w:rPr>
        <w:t>O licitante/adjudicatário que cometer qualquer das infrações discriminadas nos subitens anteriores ficará sujeito, sem prejuízo da responsabilidade civil e criminal, às seguintes sanções:</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shd w:val="clear" w:color="auto" w:fill="FFFFFF"/>
        </w:rPr>
      </w:pPr>
      <w:r w:rsidRPr="00000B71">
        <w:rPr>
          <w:rFonts w:ascii="Arial" w:hAnsi="Arial" w:cs="Arial"/>
          <w:sz w:val="22"/>
          <w:szCs w:val="22"/>
          <w:shd w:val="clear" w:color="auto" w:fill="FFFFFF"/>
        </w:rPr>
        <w:t>Multa de</w:t>
      </w:r>
      <w:r>
        <w:rPr>
          <w:rFonts w:ascii="Arial" w:hAnsi="Arial" w:cs="Arial"/>
          <w:sz w:val="22"/>
          <w:szCs w:val="22"/>
          <w:shd w:val="clear" w:color="auto" w:fill="FFFFFF"/>
        </w:rPr>
        <w:t xml:space="preserve"> </w:t>
      </w:r>
      <w:r w:rsidRPr="000D1989">
        <w:rPr>
          <w:rFonts w:ascii="Arial" w:hAnsi="Arial" w:cs="Arial"/>
          <w:color w:val="000000"/>
          <w:sz w:val="22"/>
          <w:szCs w:val="22"/>
          <w:shd w:val="clear" w:color="auto" w:fill="FFFFFF"/>
        </w:rPr>
        <w:t xml:space="preserve">20% (vinte por cento) </w:t>
      </w:r>
      <w:r w:rsidRPr="00000B71">
        <w:rPr>
          <w:rFonts w:ascii="Arial" w:hAnsi="Arial" w:cs="Arial"/>
          <w:sz w:val="22"/>
          <w:szCs w:val="22"/>
          <w:shd w:val="clear" w:color="auto" w:fill="FFFFFF"/>
        </w:rPr>
        <w:t>sobre o valor estimado do(s) item(s) prejudicado(s) pela conduta do licitante;</w:t>
      </w:r>
    </w:p>
    <w:p w:rsidR="00397724" w:rsidRPr="00000B71" w:rsidRDefault="00397724" w:rsidP="003E6F53">
      <w:pPr>
        <w:numPr>
          <w:ilvl w:val="2"/>
          <w:numId w:val="6"/>
        </w:numPr>
        <w:spacing w:before="120" w:after="120" w:line="276" w:lineRule="auto"/>
        <w:ind w:left="1134" w:firstLine="0"/>
        <w:jc w:val="both"/>
        <w:rPr>
          <w:rFonts w:ascii="Arial" w:hAnsi="Arial" w:cs="Arial"/>
          <w:sz w:val="22"/>
          <w:szCs w:val="22"/>
          <w:shd w:val="clear" w:color="auto" w:fill="FFFFFF"/>
        </w:rPr>
      </w:pPr>
      <w:r w:rsidRPr="00000B71">
        <w:rPr>
          <w:rFonts w:ascii="Arial" w:hAnsi="Arial" w:cs="Arial"/>
          <w:sz w:val="22"/>
          <w:szCs w:val="22"/>
          <w:shd w:val="clear" w:color="auto" w:fill="FFFFFF"/>
        </w:rPr>
        <w:t>Impedimento de licitar e de contratar com a União e descredenciamento no SICAF, pelo prazo de até cinco anos;</w:t>
      </w:r>
    </w:p>
    <w:p w:rsidR="00397724" w:rsidRPr="00000B71" w:rsidRDefault="00397724" w:rsidP="003E6F53">
      <w:pPr>
        <w:numPr>
          <w:ilvl w:val="1"/>
          <w:numId w:val="6"/>
        </w:numPr>
        <w:spacing w:before="120" w:after="120" w:line="276" w:lineRule="auto"/>
        <w:ind w:left="425" w:firstLine="0"/>
        <w:jc w:val="both"/>
        <w:rPr>
          <w:rFonts w:ascii="Arial" w:hAnsi="Arial" w:cs="Arial"/>
          <w:sz w:val="22"/>
          <w:szCs w:val="22"/>
        </w:rPr>
      </w:pPr>
      <w:r w:rsidRPr="00000B71">
        <w:rPr>
          <w:rFonts w:ascii="Arial" w:hAnsi="Arial" w:cs="Arial"/>
          <w:sz w:val="22"/>
          <w:szCs w:val="22"/>
          <w:shd w:val="clear" w:color="auto" w:fill="FFFFFF"/>
        </w:rPr>
        <w:t>A penalidade de multa pode ser aplicada cumulativamente com a sanção de impedimento.</w:t>
      </w:r>
    </w:p>
    <w:p w:rsidR="00397724" w:rsidRPr="00000B71" w:rsidRDefault="00397724" w:rsidP="003E6F53">
      <w:pPr>
        <w:numPr>
          <w:ilvl w:val="1"/>
          <w:numId w:val="6"/>
        </w:numPr>
        <w:spacing w:before="120" w:after="120" w:line="276" w:lineRule="auto"/>
        <w:ind w:left="425" w:firstLine="0"/>
        <w:jc w:val="both"/>
        <w:rPr>
          <w:rFonts w:ascii="Arial" w:hAnsi="Arial" w:cs="Arial"/>
          <w:sz w:val="22"/>
          <w:szCs w:val="22"/>
        </w:rPr>
      </w:pPr>
      <w:r w:rsidRPr="00000B71">
        <w:rPr>
          <w:rFonts w:ascii="Arial" w:hAnsi="Arial" w:cs="Arial"/>
          <w:sz w:val="22"/>
          <w:szCs w:val="22"/>
        </w:rPr>
        <w:t xml:space="preserve">A aplicação de qualquer das penalidades previstas realizar-se-á em </w:t>
      </w:r>
      <w:r w:rsidRPr="00000B71">
        <w:rPr>
          <w:rFonts w:ascii="Arial" w:hAnsi="Arial" w:cs="Arial"/>
          <w:color w:val="000000"/>
          <w:sz w:val="22"/>
          <w:szCs w:val="22"/>
        </w:rPr>
        <w:t>processo</w:t>
      </w:r>
      <w:r w:rsidRPr="00000B71">
        <w:rPr>
          <w:rFonts w:ascii="Arial" w:hAnsi="Arial" w:cs="Arial"/>
          <w:sz w:val="22"/>
          <w:szCs w:val="22"/>
        </w:rPr>
        <w:t xml:space="preserve"> administrativo que assegurará o contraditório e a ampla defesa ao licitante/adjudicatário, observando-se o procedimento previsto na Lei nº 8.666, de 1993, e subsidiariamente na Lei nº 9.784, de 1999.</w:t>
      </w:r>
    </w:p>
    <w:p w:rsidR="00397724" w:rsidRPr="00000B71" w:rsidRDefault="00397724" w:rsidP="003E6F53">
      <w:pPr>
        <w:numPr>
          <w:ilvl w:val="1"/>
          <w:numId w:val="6"/>
        </w:numPr>
        <w:spacing w:before="120" w:after="120" w:line="276" w:lineRule="auto"/>
        <w:ind w:left="425" w:firstLine="0"/>
        <w:jc w:val="both"/>
        <w:rPr>
          <w:rFonts w:ascii="Arial" w:hAnsi="Arial" w:cs="Arial"/>
          <w:sz w:val="22"/>
          <w:szCs w:val="22"/>
        </w:rPr>
      </w:pPr>
      <w:r w:rsidRPr="00000B71">
        <w:rPr>
          <w:rFonts w:ascii="Arial" w:hAnsi="Arial" w:cs="Arial"/>
          <w:sz w:val="22"/>
          <w:szCs w:val="22"/>
        </w:rPr>
        <w:t>A autoridade competente, na aplicação das sanções, levará em consideração a gravidade da conduta do infrator, o caráter educativo da pena, bem como o dano causado à Administração, observado o princípio da proporcionalidade.</w:t>
      </w:r>
    </w:p>
    <w:p w:rsidR="00397724" w:rsidRPr="00000B71" w:rsidRDefault="00397724" w:rsidP="003E6F53">
      <w:pPr>
        <w:numPr>
          <w:ilvl w:val="1"/>
          <w:numId w:val="6"/>
        </w:numPr>
        <w:spacing w:before="120" w:after="120" w:line="276" w:lineRule="auto"/>
        <w:ind w:left="425" w:firstLine="0"/>
        <w:jc w:val="both"/>
        <w:rPr>
          <w:rFonts w:ascii="Arial" w:hAnsi="Arial" w:cs="Arial"/>
          <w:sz w:val="22"/>
          <w:szCs w:val="22"/>
        </w:rPr>
      </w:pPr>
      <w:r w:rsidRPr="00000B71">
        <w:rPr>
          <w:rFonts w:ascii="Arial" w:hAnsi="Arial" w:cs="Arial"/>
          <w:sz w:val="22"/>
          <w:szCs w:val="22"/>
        </w:rPr>
        <w:t>As penalidades serão obrigatoriamente registradas no SICAF.</w:t>
      </w:r>
    </w:p>
    <w:p w:rsidR="00397724" w:rsidRPr="00000B71" w:rsidRDefault="00397724" w:rsidP="003E6F53">
      <w:pPr>
        <w:numPr>
          <w:ilvl w:val="1"/>
          <w:numId w:val="6"/>
        </w:numPr>
        <w:spacing w:before="120" w:after="120" w:line="276" w:lineRule="auto"/>
        <w:ind w:left="425" w:firstLine="0"/>
        <w:jc w:val="both"/>
        <w:rPr>
          <w:rFonts w:ascii="Arial" w:hAnsi="Arial" w:cs="Arial"/>
          <w:sz w:val="22"/>
          <w:szCs w:val="22"/>
        </w:rPr>
      </w:pPr>
      <w:r w:rsidRPr="00000B71">
        <w:rPr>
          <w:rFonts w:ascii="Arial" w:hAnsi="Arial" w:cs="Arial"/>
          <w:sz w:val="22"/>
          <w:szCs w:val="22"/>
        </w:rPr>
        <w:t>As sanções por atos praticados no decorrer da contratação estão previstas no Termo de Referência.</w:t>
      </w:r>
    </w:p>
    <w:p w:rsidR="00397724" w:rsidRPr="00000B71" w:rsidRDefault="00397724" w:rsidP="00E62367">
      <w:pPr>
        <w:spacing w:after="120" w:line="276" w:lineRule="auto"/>
        <w:ind w:right="-45"/>
        <w:jc w:val="both"/>
        <w:rPr>
          <w:rFonts w:ascii="Arial" w:hAnsi="Arial" w:cs="Arial"/>
          <w:sz w:val="22"/>
          <w:szCs w:val="22"/>
        </w:rPr>
      </w:pPr>
    </w:p>
    <w:p w:rsidR="00397724" w:rsidRPr="00000B71" w:rsidRDefault="00397724" w:rsidP="003E6F53">
      <w:pPr>
        <w:numPr>
          <w:ilvl w:val="0"/>
          <w:numId w:val="6"/>
        </w:numPr>
        <w:spacing w:after="120" w:line="276" w:lineRule="auto"/>
        <w:ind w:right="-17"/>
        <w:jc w:val="both"/>
        <w:rPr>
          <w:rFonts w:ascii="Arial" w:hAnsi="Arial" w:cs="Arial"/>
          <w:b/>
          <w:color w:val="000000"/>
          <w:sz w:val="22"/>
          <w:szCs w:val="22"/>
        </w:rPr>
      </w:pPr>
      <w:r w:rsidRPr="00000B71">
        <w:rPr>
          <w:rFonts w:ascii="Arial" w:hAnsi="Arial" w:cs="Arial"/>
          <w:b/>
          <w:color w:val="000000"/>
          <w:sz w:val="22"/>
          <w:szCs w:val="22"/>
        </w:rPr>
        <w:t xml:space="preserve">  DA IMPUGNAÇÃO AO EDITAL E DO PEDIDO DE ESCLARECIMENTO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Até 02 (dois) dias úteis antes da data designada para a abertura da sessão pública, qualquer pessoa poderá impugnar este Edital.</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A impugnação poderá ser realizada por forma eletrônica, pelo e-mail </w:t>
      </w:r>
      <w:r>
        <w:rPr>
          <w:rFonts w:ascii="Arial" w:hAnsi="Arial" w:cs="Arial"/>
          <w:color w:val="000000"/>
          <w:sz w:val="22"/>
          <w:szCs w:val="22"/>
        </w:rPr>
        <w:t>licitacoes@ibict.br,</w:t>
      </w:r>
      <w:r w:rsidRPr="00000B71">
        <w:rPr>
          <w:rFonts w:ascii="Arial" w:hAnsi="Arial" w:cs="Arial"/>
          <w:color w:val="000000"/>
          <w:sz w:val="22"/>
          <w:szCs w:val="22"/>
        </w:rPr>
        <w:t xml:space="preserve"> pelo fax</w:t>
      </w:r>
      <w:r>
        <w:rPr>
          <w:rFonts w:ascii="Arial" w:hAnsi="Arial" w:cs="Arial"/>
          <w:color w:val="000000"/>
          <w:sz w:val="22"/>
          <w:szCs w:val="22"/>
        </w:rPr>
        <w:t xml:space="preserve"> (61) 3217-6499,</w:t>
      </w:r>
      <w:r w:rsidRPr="00000B71">
        <w:rPr>
          <w:rFonts w:ascii="Arial" w:hAnsi="Arial" w:cs="Arial"/>
          <w:color w:val="000000"/>
          <w:sz w:val="22"/>
          <w:szCs w:val="22"/>
        </w:rPr>
        <w:t xml:space="preserve"> ou por petição dirigida ou protocolada no endereço</w:t>
      </w:r>
      <w:r>
        <w:rPr>
          <w:rFonts w:ascii="Arial" w:hAnsi="Arial" w:cs="Arial"/>
          <w:color w:val="000000"/>
          <w:sz w:val="22"/>
          <w:szCs w:val="22"/>
        </w:rPr>
        <w:t xml:space="preserve"> SAS Quadra 05 Bloco H Lote 06 Térreo – Protocolo.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Caberá ao Pregoeiro decidir sobre a impugnação no prazo de até vinte e quatro horas.</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Acolhida a impugnação, será definida e publicada nova data para a realização do certame.</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Os pedidos de esclarecimentos referentes a este processo licitatório deverão ser enviados ao Pregoeiro, até 03 (três) dias úteis anteriores à data designada para abertura da sessão pública, </w:t>
      </w:r>
      <w:r w:rsidRPr="00000B71">
        <w:rPr>
          <w:rFonts w:ascii="Arial" w:hAnsi="Arial" w:cs="Arial"/>
          <w:bCs/>
          <w:sz w:val="22"/>
          <w:szCs w:val="22"/>
          <w:lang w:eastAsia="en-US"/>
        </w:rPr>
        <w:t>exclusivamente por meio eletrônico via internet, no endereço indicado no Edital.</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As impugnações e pedidos de esclarecimentos não suspendem os prazos previstos no certame.</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As respostas às impugnações e os esclarecimentos prestados pelo Pregoeiro serão entranhados nos autos do processo licitatório e estarão disponíveis para consulta por qualquer interessado.</w:t>
      </w:r>
    </w:p>
    <w:p w:rsidR="00397724" w:rsidRPr="00000B71" w:rsidRDefault="00397724" w:rsidP="00E62367">
      <w:pPr>
        <w:spacing w:after="120" w:line="276" w:lineRule="auto"/>
        <w:ind w:left="567" w:right="-15"/>
        <w:jc w:val="both"/>
        <w:rPr>
          <w:rFonts w:ascii="Arial" w:hAnsi="Arial" w:cs="Arial"/>
          <w:color w:val="000000"/>
          <w:sz w:val="22"/>
          <w:szCs w:val="22"/>
        </w:rPr>
      </w:pPr>
    </w:p>
    <w:p w:rsidR="00397724" w:rsidRPr="00000B71" w:rsidRDefault="00397724" w:rsidP="003E6F53">
      <w:pPr>
        <w:numPr>
          <w:ilvl w:val="0"/>
          <w:numId w:val="6"/>
        </w:numPr>
        <w:spacing w:after="120" w:line="276" w:lineRule="auto"/>
        <w:ind w:right="-17"/>
        <w:jc w:val="both"/>
        <w:rPr>
          <w:rFonts w:ascii="Arial" w:hAnsi="Arial" w:cs="Arial"/>
          <w:b/>
          <w:color w:val="000000"/>
          <w:sz w:val="22"/>
          <w:szCs w:val="22"/>
        </w:rPr>
      </w:pPr>
      <w:r w:rsidRPr="00000B71">
        <w:rPr>
          <w:rFonts w:ascii="Arial" w:hAnsi="Arial" w:cs="Arial"/>
          <w:b/>
          <w:color w:val="000000"/>
          <w:sz w:val="22"/>
          <w:szCs w:val="22"/>
        </w:rPr>
        <w:t>DAS DISPOSIÇÕES GERAIS</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A homologação do resultado desta licitação não implicará direito à contratação.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Em caso de divergência entre disposições deste Edital e de seus anexos ou demais peças que compõem o processo, prevalecerá as deste Edital.</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O Edital está disponibilizado, na íntegra, no endereço eletrônico</w:t>
      </w:r>
      <w:r>
        <w:rPr>
          <w:rFonts w:ascii="Arial" w:hAnsi="Arial" w:cs="Arial"/>
          <w:color w:val="000000"/>
          <w:sz w:val="22"/>
          <w:szCs w:val="22"/>
        </w:rPr>
        <w:t xml:space="preserve"> http://www.comprasgovernamentais.gov.br</w:t>
      </w:r>
      <w:r w:rsidRPr="00000B71">
        <w:rPr>
          <w:rFonts w:ascii="Arial" w:hAnsi="Arial" w:cs="Arial"/>
          <w:color w:val="000000"/>
          <w:sz w:val="22"/>
          <w:szCs w:val="22"/>
        </w:rPr>
        <w:t>, e também poderão ser lidos e/ou obtidos no endereço</w:t>
      </w:r>
      <w:r>
        <w:rPr>
          <w:rFonts w:ascii="Arial" w:hAnsi="Arial" w:cs="Arial"/>
          <w:color w:val="000000"/>
          <w:sz w:val="22"/>
          <w:szCs w:val="22"/>
        </w:rPr>
        <w:t xml:space="preserve"> SAS Quadra 05 Bloco H Lote 06 Sala 301, Asa Sul, Brasília – DF,</w:t>
      </w:r>
      <w:r w:rsidRPr="00000B71">
        <w:rPr>
          <w:rFonts w:ascii="Arial" w:hAnsi="Arial" w:cs="Arial"/>
          <w:color w:val="000000"/>
          <w:sz w:val="22"/>
          <w:szCs w:val="22"/>
        </w:rPr>
        <w:t xml:space="preserve"> nos dias úteis, no horário das </w:t>
      </w:r>
      <w:r>
        <w:rPr>
          <w:rFonts w:ascii="Arial" w:hAnsi="Arial" w:cs="Arial"/>
          <w:color w:val="000000"/>
          <w:sz w:val="22"/>
          <w:szCs w:val="22"/>
        </w:rPr>
        <w:t>9h às 12 h e 14h às 17h</w:t>
      </w:r>
      <w:r w:rsidRPr="00000B71">
        <w:rPr>
          <w:rFonts w:ascii="Arial" w:hAnsi="Arial" w:cs="Arial"/>
          <w:color w:val="000000"/>
          <w:sz w:val="22"/>
          <w:szCs w:val="22"/>
        </w:rPr>
        <w:t>, mesmo endereço e período no qual os autos do processo administrativo permanecerão com vista franqueada aos interessados.</w:t>
      </w:r>
    </w:p>
    <w:p w:rsidR="00397724" w:rsidRPr="00000B71" w:rsidRDefault="00397724" w:rsidP="003E6F53">
      <w:pPr>
        <w:numPr>
          <w:ilvl w:val="1"/>
          <w:numId w:val="6"/>
        </w:numPr>
        <w:spacing w:before="120" w:after="120" w:line="276" w:lineRule="auto"/>
        <w:ind w:left="425" w:firstLine="0"/>
        <w:jc w:val="both"/>
        <w:rPr>
          <w:rFonts w:ascii="Arial" w:hAnsi="Arial" w:cs="Arial"/>
          <w:color w:val="000000"/>
          <w:sz w:val="22"/>
          <w:szCs w:val="22"/>
        </w:rPr>
      </w:pPr>
      <w:r w:rsidRPr="00000B71">
        <w:rPr>
          <w:rFonts w:ascii="Arial" w:hAnsi="Arial" w:cs="Arial"/>
          <w:color w:val="000000"/>
          <w:sz w:val="22"/>
          <w:szCs w:val="22"/>
        </w:rPr>
        <w:t>Integram este Edital, para todos os fins e efeitos, os seguintes anexos:</w:t>
      </w:r>
    </w:p>
    <w:p w:rsidR="00397724" w:rsidRPr="00000B71" w:rsidRDefault="00397724" w:rsidP="003E6F53">
      <w:pPr>
        <w:numPr>
          <w:ilvl w:val="2"/>
          <w:numId w:val="6"/>
        </w:numPr>
        <w:spacing w:before="120" w:after="120" w:line="276" w:lineRule="auto"/>
        <w:ind w:left="1134" w:firstLine="0"/>
        <w:jc w:val="both"/>
        <w:rPr>
          <w:rFonts w:ascii="Arial" w:hAnsi="Arial" w:cs="Arial"/>
          <w:color w:val="000000"/>
          <w:sz w:val="22"/>
          <w:szCs w:val="22"/>
        </w:rPr>
      </w:pPr>
      <w:r w:rsidRPr="00000B71">
        <w:rPr>
          <w:rFonts w:ascii="Arial" w:hAnsi="Arial" w:cs="Arial"/>
          <w:color w:val="000000"/>
          <w:sz w:val="22"/>
          <w:szCs w:val="22"/>
        </w:rPr>
        <w:t>ANEXO I - Termo de Referência;</w:t>
      </w:r>
    </w:p>
    <w:p w:rsidR="00397724" w:rsidRPr="00000B71" w:rsidRDefault="00397724" w:rsidP="003E6F53">
      <w:pPr>
        <w:numPr>
          <w:ilvl w:val="2"/>
          <w:numId w:val="6"/>
        </w:numPr>
        <w:spacing w:before="120" w:after="120" w:line="276" w:lineRule="auto"/>
        <w:ind w:left="1134" w:firstLine="0"/>
        <w:jc w:val="both"/>
        <w:rPr>
          <w:rFonts w:ascii="Arial" w:hAnsi="Arial" w:cs="Arial"/>
          <w:iCs/>
          <w:color w:val="000000"/>
          <w:sz w:val="22"/>
          <w:szCs w:val="22"/>
        </w:rPr>
      </w:pPr>
      <w:r w:rsidRPr="00000B71">
        <w:rPr>
          <w:rFonts w:ascii="Arial" w:hAnsi="Arial" w:cs="Arial"/>
          <w:bCs/>
          <w:iCs/>
          <w:color w:val="000000"/>
          <w:sz w:val="22"/>
          <w:szCs w:val="22"/>
        </w:rPr>
        <w:t>ANEXO II – Minuta de Termo de Contrato;</w:t>
      </w:r>
    </w:p>
    <w:p w:rsidR="00397724" w:rsidRPr="00000B71" w:rsidRDefault="00397724" w:rsidP="00956ED4">
      <w:pPr>
        <w:numPr>
          <w:ilvl w:val="2"/>
          <w:numId w:val="6"/>
        </w:numPr>
        <w:spacing w:before="120" w:after="120" w:line="276" w:lineRule="auto"/>
        <w:ind w:left="1134" w:firstLine="0"/>
        <w:jc w:val="both"/>
        <w:rPr>
          <w:rFonts w:ascii="Arial" w:hAnsi="Arial" w:cs="Arial"/>
          <w:iCs/>
          <w:color w:val="000000"/>
          <w:sz w:val="22"/>
          <w:szCs w:val="22"/>
        </w:rPr>
      </w:pPr>
      <w:r w:rsidRPr="00000B71">
        <w:rPr>
          <w:rFonts w:ascii="Arial" w:hAnsi="Arial" w:cs="Arial"/>
          <w:bCs/>
          <w:iCs/>
          <w:color w:val="000000"/>
          <w:sz w:val="22"/>
          <w:szCs w:val="22"/>
        </w:rPr>
        <w:t>ANEXO III</w:t>
      </w:r>
      <w:r>
        <w:rPr>
          <w:rFonts w:ascii="Arial" w:hAnsi="Arial" w:cs="Arial"/>
          <w:bCs/>
          <w:iCs/>
          <w:color w:val="000000"/>
          <w:sz w:val="22"/>
          <w:szCs w:val="22"/>
        </w:rPr>
        <w:t xml:space="preserve"> - </w:t>
      </w:r>
      <w:r w:rsidRPr="00000B71">
        <w:rPr>
          <w:rFonts w:ascii="Arial" w:hAnsi="Arial" w:cs="Arial"/>
          <w:bCs/>
          <w:iCs/>
          <w:color w:val="000000"/>
          <w:sz w:val="22"/>
          <w:szCs w:val="22"/>
        </w:rPr>
        <w:t>Modelo de autorização para a utilização da garantia e de pagamento direto (arts. 19-A e 35 da IN SLTI/MPOG nº 2, de 2008);</w:t>
      </w:r>
    </w:p>
    <w:p w:rsidR="00397724" w:rsidRPr="00000B71" w:rsidRDefault="00397724" w:rsidP="003E6F53">
      <w:pPr>
        <w:numPr>
          <w:ilvl w:val="2"/>
          <w:numId w:val="6"/>
        </w:numPr>
        <w:spacing w:before="120" w:after="120" w:line="276" w:lineRule="auto"/>
        <w:ind w:left="1134" w:firstLine="0"/>
        <w:jc w:val="both"/>
        <w:rPr>
          <w:rFonts w:ascii="Arial" w:hAnsi="Arial" w:cs="Arial"/>
          <w:iCs/>
          <w:color w:val="000000"/>
          <w:sz w:val="22"/>
          <w:szCs w:val="22"/>
        </w:rPr>
      </w:pPr>
      <w:r w:rsidRPr="00000B71">
        <w:rPr>
          <w:rFonts w:ascii="Arial" w:hAnsi="Arial" w:cs="Arial"/>
          <w:bCs/>
          <w:iCs/>
          <w:color w:val="000000"/>
          <w:sz w:val="22"/>
          <w:szCs w:val="22"/>
        </w:rPr>
        <w:t xml:space="preserve">ANEXO </w:t>
      </w:r>
      <w:r>
        <w:rPr>
          <w:rFonts w:ascii="Arial" w:hAnsi="Arial" w:cs="Arial"/>
          <w:bCs/>
          <w:iCs/>
          <w:color w:val="000000"/>
          <w:sz w:val="22"/>
          <w:szCs w:val="22"/>
        </w:rPr>
        <w:t>IV</w:t>
      </w:r>
      <w:r w:rsidRPr="00000B71">
        <w:rPr>
          <w:rFonts w:ascii="Arial" w:hAnsi="Arial" w:cs="Arial"/>
          <w:bCs/>
          <w:iCs/>
          <w:color w:val="000000"/>
          <w:sz w:val="22"/>
          <w:szCs w:val="22"/>
        </w:rPr>
        <w:t xml:space="preserve"> – Termo de Conciliação Judicial firmado entre o Ministério Público do Trabalho e a União;</w:t>
      </w:r>
    </w:p>
    <w:p w:rsidR="00397724" w:rsidRPr="00000B71" w:rsidRDefault="00397724" w:rsidP="00E62367">
      <w:pPr>
        <w:spacing w:after="120" w:line="276" w:lineRule="auto"/>
        <w:ind w:left="360" w:right="-15"/>
        <w:rPr>
          <w:rFonts w:ascii="Arial" w:hAnsi="Arial" w:cs="Arial"/>
          <w:color w:val="000000"/>
          <w:sz w:val="22"/>
          <w:szCs w:val="22"/>
        </w:rPr>
      </w:pPr>
      <w:r w:rsidRPr="00000B71">
        <w:rPr>
          <w:rFonts w:ascii="Arial" w:hAnsi="Arial" w:cs="Arial"/>
          <w:color w:val="000000"/>
          <w:sz w:val="22"/>
          <w:szCs w:val="22"/>
        </w:rPr>
        <w:t>........................................... , ......... de ................................. de 20</w:t>
      </w:r>
      <w:r>
        <w:rPr>
          <w:rFonts w:ascii="Arial" w:hAnsi="Arial" w:cs="Arial"/>
          <w:color w:val="000000"/>
          <w:sz w:val="22"/>
          <w:szCs w:val="22"/>
        </w:rPr>
        <w:t>15.</w:t>
      </w:r>
    </w:p>
    <w:p w:rsidR="00397724" w:rsidRDefault="00397724" w:rsidP="00E62367">
      <w:pPr>
        <w:spacing w:after="120" w:line="276" w:lineRule="auto"/>
        <w:ind w:right="-15" w:firstLine="720"/>
        <w:jc w:val="both"/>
        <w:rPr>
          <w:rFonts w:ascii="Arial" w:hAnsi="Arial" w:cs="Arial"/>
          <w:color w:val="000000"/>
          <w:sz w:val="22"/>
          <w:szCs w:val="22"/>
        </w:rPr>
      </w:pPr>
    </w:p>
    <w:p w:rsidR="00397724" w:rsidRDefault="00397724" w:rsidP="00E62367">
      <w:pPr>
        <w:spacing w:after="120" w:line="276" w:lineRule="auto"/>
        <w:ind w:right="-15" w:firstLine="720"/>
        <w:jc w:val="both"/>
        <w:rPr>
          <w:rFonts w:ascii="Arial" w:hAnsi="Arial" w:cs="Arial"/>
          <w:color w:val="000000"/>
          <w:sz w:val="22"/>
          <w:szCs w:val="22"/>
        </w:rPr>
      </w:pPr>
    </w:p>
    <w:p w:rsidR="00397724" w:rsidRPr="00000B71" w:rsidRDefault="00397724" w:rsidP="00E62367">
      <w:pPr>
        <w:spacing w:after="120" w:line="276" w:lineRule="auto"/>
        <w:ind w:right="-15" w:firstLine="720"/>
        <w:jc w:val="both"/>
        <w:rPr>
          <w:rFonts w:ascii="Arial" w:hAnsi="Arial" w:cs="Arial"/>
          <w:color w:val="000000"/>
          <w:sz w:val="22"/>
          <w:szCs w:val="22"/>
        </w:rPr>
      </w:pPr>
    </w:p>
    <w:p w:rsidR="00397724" w:rsidRPr="002E02FC" w:rsidRDefault="00397724" w:rsidP="000F5EB8">
      <w:pPr>
        <w:spacing w:line="276" w:lineRule="auto"/>
        <w:ind w:right="-17" w:firstLine="720"/>
        <w:jc w:val="center"/>
        <w:rPr>
          <w:rFonts w:ascii="Arial" w:hAnsi="Arial" w:cs="Arial"/>
          <w:b/>
          <w:color w:val="000000"/>
          <w:sz w:val="22"/>
          <w:szCs w:val="22"/>
        </w:rPr>
      </w:pPr>
      <w:r w:rsidRPr="002E02FC">
        <w:rPr>
          <w:rFonts w:ascii="Arial" w:hAnsi="Arial" w:cs="Arial"/>
          <w:b/>
          <w:bCs/>
          <w:iCs/>
          <w:color w:val="000000"/>
          <w:sz w:val="22"/>
          <w:szCs w:val="22"/>
        </w:rPr>
        <w:t>REGINALDO DE ARAÚJO SILVA</w:t>
      </w:r>
    </w:p>
    <w:p w:rsidR="00397724" w:rsidRPr="002E02FC" w:rsidRDefault="00397724" w:rsidP="000F5EB8">
      <w:pPr>
        <w:spacing w:line="276" w:lineRule="auto"/>
        <w:ind w:right="-17" w:firstLine="720"/>
        <w:jc w:val="center"/>
        <w:rPr>
          <w:rFonts w:ascii="Arial" w:hAnsi="Arial" w:cs="Arial"/>
          <w:b/>
          <w:color w:val="000000"/>
          <w:sz w:val="22"/>
          <w:szCs w:val="22"/>
        </w:rPr>
      </w:pPr>
      <w:r w:rsidRPr="002E02FC">
        <w:rPr>
          <w:rFonts w:ascii="Arial" w:hAnsi="Arial" w:cs="Arial"/>
          <w:b/>
          <w:color w:val="000000"/>
          <w:sz w:val="22"/>
          <w:szCs w:val="22"/>
        </w:rPr>
        <w:t xml:space="preserve">Coordenador de Administração </w:t>
      </w:r>
    </w:p>
    <w:p w:rsidR="00397724" w:rsidRPr="00000B71" w:rsidRDefault="00397724" w:rsidP="000F5EB8">
      <w:pPr>
        <w:jc w:val="center"/>
        <w:rPr>
          <w:rFonts w:ascii="Arial" w:hAnsi="Arial" w:cs="Arial"/>
          <w:sz w:val="22"/>
          <w:szCs w:val="22"/>
        </w:rPr>
      </w:pPr>
      <w:r>
        <w:rPr>
          <w:rFonts w:ascii="Arial" w:hAnsi="Arial" w:cs="Arial"/>
          <w:b/>
          <w:color w:val="000000"/>
          <w:sz w:val="22"/>
          <w:szCs w:val="22"/>
        </w:rPr>
        <w:tab/>
      </w:r>
      <w:r w:rsidRPr="002E02FC">
        <w:rPr>
          <w:rFonts w:ascii="Arial" w:hAnsi="Arial" w:cs="Arial"/>
          <w:b/>
          <w:color w:val="000000"/>
          <w:sz w:val="22"/>
          <w:szCs w:val="22"/>
        </w:rPr>
        <w:t>PO/08/2010</w:t>
      </w:r>
      <w:r>
        <w:rPr>
          <w:rFonts w:ascii="Arial" w:hAnsi="Arial" w:cs="Arial"/>
          <w:b/>
          <w:color w:val="000000"/>
          <w:sz w:val="22"/>
          <w:szCs w:val="22"/>
        </w:rPr>
        <w:tab/>
      </w:r>
      <w:bookmarkStart w:id="1" w:name="_GoBack"/>
      <w:bookmarkEnd w:id="1"/>
    </w:p>
    <w:sectPr w:rsidR="00397724" w:rsidRPr="00000B71" w:rsidSect="009D40AF">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724" w:rsidRDefault="00397724">
      <w:r>
        <w:separator/>
      </w:r>
    </w:p>
  </w:endnote>
  <w:endnote w:type="continuationSeparator" w:id="0">
    <w:p w:rsidR="00397724" w:rsidRDefault="003977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Ecofont_Spranq_eco_Sans">
    <w:altName w:val="Heavy Heap"/>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l?r ??fc"/>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24" w:rsidRDefault="0039772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24" w:rsidRDefault="00397724">
    <w:pPr>
      <w:pStyle w:val="Footer"/>
    </w:pPr>
    <w:r>
      <w:t>__________________________________________________________________</w:t>
    </w:r>
  </w:p>
  <w:p w:rsidR="00397724" w:rsidRPr="009D40AF" w:rsidRDefault="00397724" w:rsidP="009D40AF">
    <w:pPr>
      <w:rPr>
        <w:sz w:val="12"/>
        <w:szCs w:val="12"/>
      </w:rPr>
    </w:pPr>
    <w:r w:rsidRPr="009D40AF">
      <w:rPr>
        <w:sz w:val="12"/>
        <w:szCs w:val="12"/>
      </w:rPr>
      <w:t>Comissão Permanente de Atualização de Editais da Consultoria-Geral da União</w:t>
    </w:r>
  </w:p>
  <w:p w:rsidR="00397724" w:rsidRPr="009D40AF" w:rsidRDefault="00397724" w:rsidP="009D40AF">
    <w:pPr>
      <w:rPr>
        <w:sz w:val="12"/>
        <w:szCs w:val="12"/>
      </w:rPr>
    </w:pPr>
    <w:r w:rsidRPr="009D40AF">
      <w:rPr>
        <w:sz w:val="12"/>
        <w:szCs w:val="12"/>
      </w:rPr>
      <w:t xml:space="preserve">Edital modelo para Pregão Eletrônico: Serviços </w:t>
    </w:r>
    <w:r>
      <w:rPr>
        <w:sz w:val="12"/>
        <w:szCs w:val="12"/>
      </w:rPr>
      <w:t>Contínuos</w:t>
    </w:r>
    <w:r w:rsidRPr="009D40AF">
      <w:rPr>
        <w:sz w:val="12"/>
        <w:szCs w:val="12"/>
      </w:rPr>
      <w:t xml:space="preserve"> com dedicação de mã</w:t>
    </w:r>
    <w:r>
      <w:rPr>
        <w:sz w:val="12"/>
        <w:szCs w:val="12"/>
      </w:rPr>
      <w:t>o de obra</w:t>
    </w:r>
    <w:r w:rsidRPr="00983B12">
      <w:rPr>
        <w:sz w:val="12"/>
        <w:szCs w:val="12"/>
      </w:rPr>
      <w:t xml:space="preserve"> </w:t>
    </w:r>
    <w:r w:rsidRPr="009D40AF">
      <w:rPr>
        <w:sz w:val="12"/>
        <w:szCs w:val="12"/>
      </w:rPr>
      <w:t>exclusiva</w:t>
    </w:r>
    <w:r>
      <w:rPr>
        <w:sz w:val="12"/>
        <w:szCs w:val="12"/>
      </w:rPr>
      <w:t>, Habilitação Completa - Híbrido</w:t>
    </w:r>
  </w:p>
  <w:p w:rsidR="00397724" w:rsidRPr="009D40AF" w:rsidRDefault="00397724" w:rsidP="009D40AF">
    <w:pPr>
      <w:pStyle w:val="Footer"/>
      <w:rPr>
        <w:sz w:val="12"/>
        <w:szCs w:val="12"/>
      </w:rPr>
    </w:pPr>
    <w:r>
      <w:rPr>
        <w:sz w:val="12"/>
        <w:szCs w:val="12"/>
      </w:rPr>
      <w:t>Atualização: 10/10</w:t>
    </w:r>
    <w:r w:rsidRPr="009D40AF">
      <w:rPr>
        <w:sz w:val="12"/>
        <w:szCs w:val="12"/>
      </w:rPr>
      <w:t>/2014</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24" w:rsidRDefault="003977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724" w:rsidRDefault="00397724">
      <w:r>
        <w:separator/>
      </w:r>
    </w:p>
  </w:footnote>
  <w:footnote w:type="continuationSeparator" w:id="0">
    <w:p w:rsidR="00397724" w:rsidRDefault="003977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24" w:rsidRDefault="003977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24" w:rsidRDefault="0039772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24" w:rsidRDefault="0039772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CAAEF126"/>
    <w:lvl w:ilvl="0">
      <w:start w:val="1"/>
      <w:numFmt w:val="bullet"/>
      <w:lvlText w:val=""/>
      <w:lvlJc w:val="left"/>
      <w:pPr>
        <w:tabs>
          <w:tab w:val="num" w:pos="1492"/>
        </w:tabs>
        <w:ind w:left="1492" w:hanging="360"/>
      </w:pPr>
      <w:rPr>
        <w:rFonts w:ascii="Symbol" w:hAnsi="Symbol" w:hint="default"/>
      </w:rPr>
    </w:lvl>
  </w:abstractNum>
  <w:abstractNum w:abstractNumId="1">
    <w:nsid w:val="1A8A5C44"/>
    <w:multiLevelType w:val="multilevel"/>
    <w:tmpl w:val="3064C574"/>
    <w:lvl w:ilvl="0">
      <w:start w:val="6"/>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nsid w:val="1D5C100D"/>
    <w:multiLevelType w:val="multilevel"/>
    <w:tmpl w:val="ECE6F176"/>
    <w:lvl w:ilvl="0">
      <w:start w:val="1"/>
      <w:numFmt w:val="decimal"/>
      <w:lvlText w:val="%1."/>
      <w:lvlJc w:val="left"/>
      <w:pPr>
        <w:ind w:left="360" w:hanging="360"/>
      </w:pPr>
      <w:rPr>
        <w:rFonts w:cs="Times New Roman"/>
      </w:rPr>
    </w:lvl>
    <w:lvl w:ilvl="1">
      <w:start w:val="1"/>
      <w:numFmt w:val="decimal"/>
      <w:lvlText w:val="%1.%2."/>
      <w:lvlJc w:val="left"/>
      <w:pPr>
        <w:ind w:left="1142" w:hanging="432"/>
      </w:pPr>
      <w:rPr>
        <w:rFonts w:cs="Times New Roman"/>
        <w:b w:val="0"/>
        <w:i w:val="0"/>
      </w:rPr>
    </w:lvl>
    <w:lvl w:ilvl="2">
      <w:start w:val="1"/>
      <w:numFmt w:val="decimal"/>
      <w:lvlText w:val="%1.%2.%3."/>
      <w:lvlJc w:val="left"/>
      <w:pPr>
        <w:ind w:left="2348" w:hanging="504"/>
      </w:pPr>
      <w:rPr>
        <w:rFonts w:cs="Times New Roman"/>
        <w:b w:val="0"/>
        <w:i w:val="0"/>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2DDF07EE"/>
    <w:multiLevelType w:val="multilevel"/>
    <w:tmpl w:val="40880F0C"/>
    <w:lvl w:ilvl="0">
      <w:start w:val="1"/>
      <w:numFmt w:val="decimal"/>
      <w:lvlText w:val="%1."/>
      <w:lvlJc w:val="left"/>
      <w:pPr>
        <w:ind w:left="360" w:hanging="360"/>
      </w:pPr>
      <w:rPr>
        <w:rFonts w:cs="Times New Roman"/>
      </w:rPr>
    </w:lvl>
    <w:lvl w:ilvl="1">
      <w:start w:val="1"/>
      <w:numFmt w:val="decimal"/>
      <w:lvlText w:val="%1.%2."/>
      <w:lvlJc w:val="left"/>
      <w:pPr>
        <w:ind w:left="1142" w:hanging="432"/>
      </w:pPr>
      <w:rPr>
        <w:rFonts w:cs="Times New Roman"/>
        <w:b w:val="0"/>
      </w:rPr>
    </w:lvl>
    <w:lvl w:ilvl="2">
      <w:start w:val="1"/>
      <w:numFmt w:val="decimal"/>
      <w:lvlText w:val="%1.%2.%3."/>
      <w:lvlJc w:val="left"/>
      <w:pPr>
        <w:ind w:left="2348"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34B24BF7"/>
    <w:multiLevelType w:val="multilevel"/>
    <w:tmpl w:val="3064C574"/>
    <w:lvl w:ilvl="0">
      <w:start w:val="6"/>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
    <w:nsid w:val="379A3D6B"/>
    <w:multiLevelType w:val="multilevel"/>
    <w:tmpl w:val="D1BE1F0C"/>
    <w:lvl w:ilvl="0">
      <w:start w:val="4"/>
      <w:numFmt w:val="decimal"/>
      <w:lvlText w:val="%1"/>
      <w:lvlJc w:val="left"/>
      <w:pPr>
        <w:ind w:left="480" w:hanging="480"/>
      </w:pPr>
      <w:rPr>
        <w:rFonts w:cs="Times New Roman" w:hint="default"/>
        <w:color w:val="auto"/>
      </w:rPr>
    </w:lvl>
    <w:lvl w:ilvl="1">
      <w:start w:val="5"/>
      <w:numFmt w:val="decimal"/>
      <w:lvlText w:val="%1.%2"/>
      <w:lvlJc w:val="left"/>
      <w:pPr>
        <w:ind w:left="840" w:hanging="480"/>
      </w:pPr>
      <w:rPr>
        <w:rFonts w:cs="Times New Roman" w:hint="default"/>
        <w:color w:val="auto"/>
      </w:rPr>
    </w:lvl>
    <w:lvl w:ilvl="2">
      <w:start w:val="2"/>
      <w:numFmt w:val="decimal"/>
      <w:lvlText w:val="%1.%2.%3"/>
      <w:lvlJc w:val="left"/>
      <w:pPr>
        <w:ind w:left="1440" w:hanging="720"/>
      </w:pPr>
      <w:rPr>
        <w:rFonts w:cs="Times New Roman" w:hint="default"/>
        <w:color w:val="auto"/>
      </w:rPr>
    </w:lvl>
    <w:lvl w:ilvl="3">
      <w:start w:val="1"/>
      <w:numFmt w:val="decimal"/>
      <w:lvlText w:val="%1.%2.%3.%4"/>
      <w:lvlJc w:val="left"/>
      <w:pPr>
        <w:ind w:left="1800" w:hanging="72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2880" w:hanging="1080"/>
      </w:pPr>
      <w:rPr>
        <w:rFonts w:cs="Times New Roman" w:hint="default"/>
        <w:color w:val="auto"/>
      </w:rPr>
    </w:lvl>
    <w:lvl w:ilvl="6">
      <w:start w:val="1"/>
      <w:numFmt w:val="decimal"/>
      <w:lvlText w:val="%1.%2.%3.%4.%5.%6.%7"/>
      <w:lvlJc w:val="left"/>
      <w:pPr>
        <w:ind w:left="3600" w:hanging="1440"/>
      </w:pPr>
      <w:rPr>
        <w:rFonts w:cs="Times New Roman" w:hint="default"/>
        <w:color w:val="auto"/>
      </w:rPr>
    </w:lvl>
    <w:lvl w:ilvl="7">
      <w:start w:val="1"/>
      <w:numFmt w:val="decimal"/>
      <w:lvlText w:val="%1.%2.%3.%4.%5.%6.%7.%8"/>
      <w:lvlJc w:val="left"/>
      <w:pPr>
        <w:ind w:left="3960" w:hanging="1440"/>
      </w:pPr>
      <w:rPr>
        <w:rFonts w:cs="Times New Roman" w:hint="default"/>
        <w:color w:val="auto"/>
      </w:rPr>
    </w:lvl>
    <w:lvl w:ilvl="8">
      <w:start w:val="1"/>
      <w:numFmt w:val="decimal"/>
      <w:lvlText w:val="%1.%2.%3.%4.%5.%6.%7.%8.%9"/>
      <w:lvlJc w:val="left"/>
      <w:pPr>
        <w:ind w:left="4680" w:hanging="1800"/>
      </w:pPr>
      <w:rPr>
        <w:rFonts w:cs="Times New Roman" w:hint="default"/>
        <w:color w:val="auto"/>
      </w:rPr>
    </w:lvl>
  </w:abstractNum>
  <w:abstractNum w:abstractNumId="6">
    <w:nsid w:val="3F1000E7"/>
    <w:multiLevelType w:val="multilevel"/>
    <w:tmpl w:val="E6FAB5C0"/>
    <w:lvl w:ilvl="0">
      <w:start w:val="7"/>
      <w:numFmt w:val="decimal"/>
      <w:lvlText w:val="%1."/>
      <w:lvlJc w:val="left"/>
      <w:pPr>
        <w:ind w:left="360" w:hanging="360"/>
      </w:pPr>
      <w:rPr>
        <w:rFonts w:cs="Times New Roman" w:hint="default"/>
      </w:rPr>
    </w:lvl>
    <w:lvl w:ilvl="1">
      <w:start w:val="2"/>
      <w:numFmt w:val="decimal"/>
      <w:lvlText w:val="%1.%2."/>
      <w:lvlJc w:val="left"/>
      <w:pPr>
        <w:ind w:left="1142" w:hanging="432"/>
      </w:pPr>
      <w:rPr>
        <w:rFonts w:cs="Times New Roman" w:hint="default"/>
        <w:b w:val="0"/>
      </w:rPr>
    </w:lvl>
    <w:lvl w:ilvl="2">
      <w:start w:val="1"/>
      <w:numFmt w:val="decimal"/>
      <w:lvlText w:val="%1.%2.%3."/>
      <w:lvlJc w:val="left"/>
      <w:pPr>
        <w:ind w:left="2348" w:hanging="504"/>
      </w:pPr>
      <w:rPr>
        <w:rFonts w:cs="Times New Roman" w:hint="default"/>
        <w:b w:val="0"/>
      </w:rPr>
    </w:lvl>
    <w:lvl w:ilvl="3">
      <w:start w:val="1"/>
      <w:numFmt w:val="decimal"/>
      <w:lvlText w:val="%1.%2.%3.%4."/>
      <w:lvlJc w:val="left"/>
      <w:pPr>
        <w:ind w:left="2350" w:hanging="648"/>
      </w:pPr>
      <w:rPr>
        <w:rFonts w:cs="Times New Roman" w:hint="default"/>
        <w:strike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nsid w:val="42E808C2"/>
    <w:multiLevelType w:val="multilevel"/>
    <w:tmpl w:val="CE4231AA"/>
    <w:styleLink w:val="Estilo1"/>
    <w:lvl w:ilvl="0">
      <w:start w:val="1"/>
      <w:numFmt w:val="decimal"/>
      <w:lvlText w:val="%1)"/>
      <w:lvlJc w:val="left"/>
      <w:pPr>
        <w:ind w:left="357" w:hanging="357"/>
      </w:pPr>
      <w:rPr>
        <w:rFonts w:cs="Times New Roman" w:hint="default"/>
      </w:rPr>
    </w:lvl>
    <w:lvl w:ilvl="1">
      <w:start w:val="1"/>
      <w:numFmt w:val="lowerLetter"/>
      <w:lvlText w:val="%2)"/>
      <w:lvlJc w:val="left"/>
      <w:pPr>
        <w:ind w:left="714" w:hanging="357"/>
      </w:pPr>
      <w:rPr>
        <w:rFonts w:cs="Times New Roman" w:hint="default"/>
      </w:rPr>
    </w:lvl>
    <w:lvl w:ilvl="2">
      <w:start w:val="1"/>
      <w:numFmt w:val="lowerRoman"/>
      <w:lvlText w:val="%3)"/>
      <w:lvlJc w:val="left"/>
      <w:pPr>
        <w:ind w:left="1071" w:hanging="357"/>
      </w:pPr>
      <w:rPr>
        <w:rFonts w:cs="Times New Roman" w:hint="default"/>
      </w:rPr>
    </w:lvl>
    <w:lvl w:ilvl="3">
      <w:start w:val="1"/>
      <w:numFmt w:val="decimal"/>
      <w:lvlText w:val="(%4)"/>
      <w:lvlJc w:val="left"/>
      <w:pPr>
        <w:ind w:left="1428" w:hanging="357"/>
      </w:pPr>
      <w:rPr>
        <w:rFonts w:cs="Times New Roman" w:hint="default"/>
      </w:rPr>
    </w:lvl>
    <w:lvl w:ilvl="4">
      <w:start w:val="1"/>
      <w:numFmt w:val="lowerLetter"/>
      <w:lvlText w:val="(%5)"/>
      <w:lvlJc w:val="left"/>
      <w:pPr>
        <w:ind w:left="1785" w:hanging="357"/>
      </w:pPr>
      <w:rPr>
        <w:rFonts w:cs="Times New Roman" w:hint="default"/>
      </w:rPr>
    </w:lvl>
    <w:lvl w:ilvl="5">
      <w:start w:val="1"/>
      <w:numFmt w:val="lowerRoman"/>
      <w:lvlText w:val="(%6)"/>
      <w:lvlJc w:val="left"/>
      <w:pPr>
        <w:ind w:left="2142" w:hanging="357"/>
      </w:pPr>
      <w:rPr>
        <w:rFonts w:cs="Times New Roman" w:hint="default"/>
      </w:rPr>
    </w:lvl>
    <w:lvl w:ilvl="6">
      <w:start w:val="1"/>
      <w:numFmt w:val="decimal"/>
      <w:lvlText w:val="%7."/>
      <w:lvlJc w:val="left"/>
      <w:pPr>
        <w:ind w:left="2499" w:hanging="357"/>
      </w:pPr>
      <w:rPr>
        <w:rFonts w:cs="Times New Roman" w:hint="default"/>
      </w:rPr>
    </w:lvl>
    <w:lvl w:ilvl="7">
      <w:start w:val="1"/>
      <w:numFmt w:val="lowerLetter"/>
      <w:lvlText w:val="%8."/>
      <w:lvlJc w:val="left"/>
      <w:pPr>
        <w:ind w:left="2856" w:hanging="357"/>
      </w:pPr>
      <w:rPr>
        <w:rFonts w:cs="Times New Roman" w:hint="default"/>
      </w:rPr>
    </w:lvl>
    <w:lvl w:ilvl="8">
      <w:start w:val="1"/>
      <w:numFmt w:val="lowerRoman"/>
      <w:lvlText w:val="%9."/>
      <w:lvlJc w:val="left"/>
      <w:pPr>
        <w:ind w:left="3213" w:hanging="357"/>
      </w:pPr>
      <w:rPr>
        <w:rFonts w:cs="Times New Roman" w:hint="default"/>
      </w:rPr>
    </w:lvl>
  </w:abstractNum>
  <w:abstractNum w:abstractNumId="8">
    <w:nsid w:val="61DD361E"/>
    <w:multiLevelType w:val="multilevel"/>
    <w:tmpl w:val="33CC6ACA"/>
    <w:lvl w:ilvl="0">
      <w:start w:val="1"/>
      <w:numFmt w:val="decimal"/>
      <w:suff w:val="space"/>
      <w:lvlText w:val="%1."/>
      <w:lvlJc w:val="left"/>
      <w:rPr>
        <w:rFonts w:cs="Times New Roman" w:hint="default"/>
        <w:b/>
        <w:i w:val="0"/>
      </w:rPr>
    </w:lvl>
    <w:lvl w:ilvl="1">
      <w:start w:val="1"/>
      <w:numFmt w:val="decimal"/>
      <w:suff w:val="space"/>
      <w:lvlText w:val="%1.%2."/>
      <w:lvlJc w:val="left"/>
      <w:pPr>
        <w:ind w:left="284"/>
      </w:pPr>
      <w:rPr>
        <w:rFonts w:cs="Times New Roman" w:hint="default"/>
        <w:b w:val="0"/>
        <w:i w:val="0"/>
        <w:color w:val="auto"/>
      </w:rPr>
    </w:lvl>
    <w:lvl w:ilvl="2">
      <w:start w:val="1"/>
      <w:numFmt w:val="decimal"/>
      <w:suff w:val="space"/>
      <w:lvlText w:val="%1.%2.%3."/>
      <w:lvlJc w:val="left"/>
      <w:pPr>
        <w:ind w:left="1135"/>
      </w:pPr>
      <w:rPr>
        <w:rFonts w:cs="Times New Roman" w:hint="default"/>
        <w:b w:val="0"/>
        <w:i w:val="0"/>
      </w:rPr>
    </w:lvl>
    <w:lvl w:ilvl="3">
      <w:start w:val="1"/>
      <w:numFmt w:val="decimal"/>
      <w:suff w:val="space"/>
      <w:lvlText w:val="%1.%2.%3.%4."/>
      <w:lvlJc w:val="left"/>
      <w:pPr>
        <w:ind w:left="851"/>
      </w:pPr>
      <w:rPr>
        <w:rFonts w:cs="Times New Roman" w:hint="default"/>
        <w:b/>
        <w:i w:val="0"/>
      </w:rPr>
    </w:lvl>
    <w:lvl w:ilvl="4">
      <w:start w:val="1"/>
      <w:numFmt w:val="decimal"/>
      <w:suff w:val="space"/>
      <w:lvlText w:val="%1.%2.%3.%4.%5."/>
      <w:lvlJc w:val="left"/>
      <w:pPr>
        <w:ind w:left="1134"/>
      </w:pPr>
      <w:rPr>
        <w:rFonts w:cs="Times New Roman" w:hint="default"/>
        <w:b/>
        <w:i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nsid w:val="65485991"/>
    <w:multiLevelType w:val="multilevel"/>
    <w:tmpl w:val="B784F6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upperRoman"/>
      <w:lvlText w:val="%4."/>
      <w:lvlJc w:val="righ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7B484E56"/>
    <w:multiLevelType w:val="multilevel"/>
    <w:tmpl w:val="849A9412"/>
    <w:lvl w:ilvl="0">
      <w:start w:val="8"/>
      <w:numFmt w:val="decimal"/>
      <w:lvlText w:val="%1."/>
      <w:lvlJc w:val="left"/>
      <w:pPr>
        <w:ind w:left="360" w:hanging="360"/>
      </w:pPr>
      <w:rPr>
        <w:rFonts w:cs="Times New Roman" w:hint="default"/>
      </w:rPr>
    </w:lvl>
    <w:lvl w:ilvl="1">
      <w:start w:val="1"/>
      <w:numFmt w:val="decimal"/>
      <w:lvlText w:val="%1.%2."/>
      <w:lvlJc w:val="left"/>
      <w:pPr>
        <w:ind w:left="1142" w:hanging="432"/>
      </w:pPr>
      <w:rPr>
        <w:rFonts w:cs="Times New Roman" w:hint="default"/>
        <w:b w:val="0"/>
      </w:rPr>
    </w:lvl>
    <w:lvl w:ilvl="2">
      <w:start w:val="1"/>
      <w:numFmt w:val="decimal"/>
      <w:lvlText w:val="%1.%2.%3."/>
      <w:lvlJc w:val="left"/>
      <w:pPr>
        <w:ind w:left="2348"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0"/>
  </w:num>
  <w:num w:numId="2">
    <w:abstractNumId w:val="0"/>
  </w:num>
  <w:num w:numId="3">
    <w:abstractNumId w:val="2"/>
  </w:num>
  <w:num w:numId="4">
    <w:abstractNumId w:val="0"/>
  </w:num>
  <w:num w:numId="5">
    <w:abstractNumId w:val="6"/>
  </w:num>
  <w:num w:numId="6">
    <w:abstractNumId w:val="10"/>
  </w:num>
  <w:num w:numId="7">
    <w:abstractNumId w:val="3"/>
  </w:num>
  <w:num w:numId="8">
    <w:abstractNumId w:val="9"/>
  </w:num>
  <w:num w:numId="9">
    <w:abstractNumId w:val="7"/>
  </w:num>
  <w:num w:numId="10">
    <w:abstractNumId w:val="1"/>
  </w:num>
  <w:num w:numId="11">
    <w:abstractNumId w:val="5"/>
  </w:num>
  <w:num w:numId="12">
    <w:abstractNumId w:val="4"/>
  </w:num>
  <w:num w:numId="13">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attachedTemplate r:id="rId1"/>
  <w:stylePaneFormatFilter w:val="3F04"/>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64BC"/>
    <w:rsid w:val="00000B71"/>
    <w:rsid w:val="0000236D"/>
    <w:rsid w:val="0000271B"/>
    <w:rsid w:val="00003298"/>
    <w:rsid w:val="000067F6"/>
    <w:rsid w:val="000073F3"/>
    <w:rsid w:val="0002260C"/>
    <w:rsid w:val="0002306D"/>
    <w:rsid w:val="000242C8"/>
    <w:rsid w:val="00025CCC"/>
    <w:rsid w:val="00027155"/>
    <w:rsid w:val="000318BA"/>
    <w:rsid w:val="00031A67"/>
    <w:rsid w:val="000322A8"/>
    <w:rsid w:val="00034A29"/>
    <w:rsid w:val="00035226"/>
    <w:rsid w:val="00040957"/>
    <w:rsid w:val="000417CE"/>
    <w:rsid w:val="0004723B"/>
    <w:rsid w:val="00047D73"/>
    <w:rsid w:val="00054B3B"/>
    <w:rsid w:val="00056433"/>
    <w:rsid w:val="00060414"/>
    <w:rsid w:val="00061177"/>
    <w:rsid w:val="00062853"/>
    <w:rsid w:val="00064B0B"/>
    <w:rsid w:val="0006537A"/>
    <w:rsid w:val="000670EC"/>
    <w:rsid w:val="000677A2"/>
    <w:rsid w:val="00070375"/>
    <w:rsid w:val="00070EA5"/>
    <w:rsid w:val="00076CBC"/>
    <w:rsid w:val="000779C7"/>
    <w:rsid w:val="00080402"/>
    <w:rsid w:val="00081098"/>
    <w:rsid w:val="000826B8"/>
    <w:rsid w:val="00083963"/>
    <w:rsid w:val="00084F02"/>
    <w:rsid w:val="00087EF2"/>
    <w:rsid w:val="00090F5D"/>
    <w:rsid w:val="00092759"/>
    <w:rsid w:val="00093DDE"/>
    <w:rsid w:val="00094321"/>
    <w:rsid w:val="000A102A"/>
    <w:rsid w:val="000A1A7B"/>
    <w:rsid w:val="000A1B88"/>
    <w:rsid w:val="000A20DE"/>
    <w:rsid w:val="000A23DA"/>
    <w:rsid w:val="000A674F"/>
    <w:rsid w:val="000B7B55"/>
    <w:rsid w:val="000C123B"/>
    <w:rsid w:val="000C21AD"/>
    <w:rsid w:val="000C2C16"/>
    <w:rsid w:val="000C670A"/>
    <w:rsid w:val="000D1989"/>
    <w:rsid w:val="000D2AC3"/>
    <w:rsid w:val="000D4D3E"/>
    <w:rsid w:val="000F104D"/>
    <w:rsid w:val="000F1C1C"/>
    <w:rsid w:val="000F4088"/>
    <w:rsid w:val="000F4F96"/>
    <w:rsid w:val="000F5A07"/>
    <w:rsid w:val="000F5EB8"/>
    <w:rsid w:val="000F715E"/>
    <w:rsid w:val="00100990"/>
    <w:rsid w:val="00105707"/>
    <w:rsid w:val="001103FF"/>
    <w:rsid w:val="00113EEB"/>
    <w:rsid w:val="001219B0"/>
    <w:rsid w:val="00124990"/>
    <w:rsid w:val="00125CCF"/>
    <w:rsid w:val="00126418"/>
    <w:rsid w:val="0012744D"/>
    <w:rsid w:val="00127D78"/>
    <w:rsid w:val="001304C0"/>
    <w:rsid w:val="001315F2"/>
    <w:rsid w:val="00134480"/>
    <w:rsid w:val="0014004B"/>
    <w:rsid w:val="0014089A"/>
    <w:rsid w:val="0014325E"/>
    <w:rsid w:val="00146BDF"/>
    <w:rsid w:val="00150295"/>
    <w:rsid w:val="001516EA"/>
    <w:rsid w:val="00153E25"/>
    <w:rsid w:val="00154505"/>
    <w:rsid w:val="0015684D"/>
    <w:rsid w:val="00160BBD"/>
    <w:rsid w:val="00160DA4"/>
    <w:rsid w:val="0016584A"/>
    <w:rsid w:val="00170CE1"/>
    <w:rsid w:val="00174371"/>
    <w:rsid w:val="00174CAA"/>
    <w:rsid w:val="0017728C"/>
    <w:rsid w:val="00177CD5"/>
    <w:rsid w:val="001817D2"/>
    <w:rsid w:val="0018218A"/>
    <w:rsid w:val="00184086"/>
    <w:rsid w:val="00184618"/>
    <w:rsid w:val="001904A8"/>
    <w:rsid w:val="00196F83"/>
    <w:rsid w:val="001A1732"/>
    <w:rsid w:val="001A2CE9"/>
    <w:rsid w:val="001A3A05"/>
    <w:rsid w:val="001A3E18"/>
    <w:rsid w:val="001B005B"/>
    <w:rsid w:val="001C3F32"/>
    <w:rsid w:val="001C48B6"/>
    <w:rsid w:val="001C4C04"/>
    <w:rsid w:val="001C694F"/>
    <w:rsid w:val="001C721E"/>
    <w:rsid w:val="001D23ED"/>
    <w:rsid w:val="001D5290"/>
    <w:rsid w:val="001D6B66"/>
    <w:rsid w:val="001D7B52"/>
    <w:rsid w:val="001E3AAF"/>
    <w:rsid w:val="001F0A6E"/>
    <w:rsid w:val="001F39FA"/>
    <w:rsid w:val="001F3B8A"/>
    <w:rsid w:val="00202A04"/>
    <w:rsid w:val="00203BD2"/>
    <w:rsid w:val="00205197"/>
    <w:rsid w:val="0020593D"/>
    <w:rsid w:val="00207B98"/>
    <w:rsid w:val="00210001"/>
    <w:rsid w:val="0021106D"/>
    <w:rsid w:val="00221BA5"/>
    <w:rsid w:val="00222980"/>
    <w:rsid w:val="002236B2"/>
    <w:rsid w:val="002241A2"/>
    <w:rsid w:val="00231E9C"/>
    <w:rsid w:val="00232580"/>
    <w:rsid w:val="00240B17"/>
    <w:rsid w:val="0024181D"/>
    <w:rsid w:val="00241D78"/>
    <w:rsid w:val="00246DAE"/>
    <w:rsid w:val="002538B4"/>
    <w:rsid w:val="002538E3"/>
    <w:rsid w:val="00255907"/>
    <w:rsid w:val="00255C24"/>
    <w:rsid w:val="00260802"/>
    <w:rsid w:val="0026386A"/>
    <w:rsid w:val="00267125"/>
    <w:rsid w:val="00267B22"/>
    <w:rsid w:val="00270267"/>
    <w:rsid w:val="00271CB6"/>
    <w:rsid w:val="0027301A"/>
    <w:rsid w:val="0027638C"/>
    <w:rsid w:val="00276ECC"/>
    <w:rsid w:val="00277FA1"/>
    <w:rsid w:val="0028592E"/>
    <w:rsid w:val="00286C9D"/>
    <w:rsid w:val="0028765E"/>
    <w:rsid w:val="0029037D"/>
    <w:rsid w:val="00291936"/>
    <w:rsid w:val="002937D4"/>
    <w:rsid w:val="002940FB"/>
    <w:rsid w:val="002A17C6"/>
    <w:rsid w:val="002A5B83"/>
    <w:rsid w:val="002B5E72"/>
    <w:rsid w:val="002C54C1"/>
    <w:rsid w:val="002C661C"/>
    <w:rsid w:val="002D78B4"/>
    <w:rsid w:val="002D7C8E"/>
    <w:rsid w:val="002E02FC"/>
    <w:rsid w:val="002E160F"/>
    <w:rsid w:val="002E3F91"/>
    <w:rsid w:val="002E4709"/>
    <w:rsid w:val="002E480D"/>
    <w:rsid w:val="002E5A9D"/>
    <w:rsid w:val="002E5F6B"/>
    <w:rsid w:val="002E5FBB"/>
    <w:rsid w:val="002E7C0B"/>
    <w:rsid w:val="002F084D"/>
    <w:rsid w:val="002F302B"/>
    <w:rsid w:val="002F308B"/>
    <w:rsid w:val="002F697B"/>
    <w:rsid w:val="00310B4A"/>
    <w:rsid w:val="00314264"/>
    <w:rsid w:val="003238C3"/>
    <w:rsid w:val="00324BCD"/>
    <w:rsid w:val="00324F30"/>
    <w:rsid w:val="00325023"/>
    <w:rsid w:val="00325FD8"/>
    <w:rsid w:val="003265B9"/>
    <w:rsid w:val="00327232"/>
    <w:rsid w:val="00331182"/>
    <w:rsid w:val="00334F66"/>
    <w:rsid w:val="0033678D"/>
    <w:rsid w:val="00340EE0"/>
    <w:rsid w:val="00343032"/>
    <w:rsid w:val="003563AA"/>
    <w:rsid w:val="0035658A"/>
    <w:rsid w:val="00364141"/>
    <w:rsid w:val="00365B19"/>
    <w:rsid w:val="00367EF6"/>
    <w:rsid w:val="00373F2A"/>
    <w:rsid w:val="003779A2"/>
    <w:rsid w:val="0038139C"/>
    <w:rsid w:val="00386157"/>
    <w:rsid w:val="00386ADE"/>
    <w:rsid w:val="0038784D"/>
    <w:rsid w:val="00391E14"/>
    <w:rsid w:val="003931C6"/>
    <w:rsid w:val="003959F6"/>
    <w:rsid w:val="00396DE4"/>
    <w:rsid w:val="00397724"/>
    <w:rsid w:val="003A1F20"/>
    <w:rsid w:val="003A73C1"/>
    <w:rsid w:val="003B2E63"/>
    <w:rsid w:val="003B6F2C"/>
    <w:rsid w:val="003B74E1"/>
    <w:rsid w:val="003B791E"/>
    <w:rsid w:val="003C0AA6"/>
    <w:rsid w:val="003C4C35"/>
    <w:rsid w:val="003C609E"/>
    <w:rsid w:val="003C6275"/>
    <w:rsid w:val="003D7380"/>
    <w:rsid w:val="003E4927"/>
    <w:rsid w:val="003E4D76"/>
    <w:rsid w:val="003E55B1"/>
    <w:rsid w:val="003E648B"/>
    <w:rsid w:val="003E6F53"/>
    <w:rsid w:val="003F004A"/>
    <w:rsid w:val="003F1437"/>
    <w:rsid w:val="003F185C"/>
    <w:rsid w:val="003F36A3"/>
    <w:rsid w:val="00400200"/>
    <w:rsid w:val="0040443F"/>
    <w:rsid w:val="004053E1"/>
    <w:rsid w:val="00407F1C"/>
    <w:rsid w:val="00415D0B"/>
    <w:rsid w:val="00415F27"/>
    <w:rsid w:val="00416A59"/>
    <w:rsid w:val="00417CA8"/>
    <w:rsid w:val="00417E8D"/>
    <w:rsid w:val="0042190C"/>
    <w:rsid w:val="00425359"/>
    <w:rsid w:val="00427D24"/>
    <w:rsid w:val="004316D7"/>
    <w:rsid w:val="00431EDA"/>
    <w:rsid w:val="00431F33"/>
    <w:rsid w:val="0043231C"/>
    <w:rsid w:val="00432470"/>
    <w:rsid w:val="00432A2A"/>
    <w:rsid w:val="00432CC5"/>
    <w:rsid w:val="00435447"/>
    <w:rsid w:val="00441EA1"/>
    <w:rsid w:val="00445798"/>
    <w:rsid w:val="00446829"/>
    <w:rsid w:val="0044725C"/>
    <w:rsid w:val="00447465"/>
    <w:rsid w:val="004503C3"/>
    <w:rsid w:val="00450CD0"/>
    <w:rsid w:val="00455CBE"/>
    <w:rsid w:val="00455EB7"/>
    <w:rsid w:val="00455FD5"/>
    <w:rsid w:val="00460E8A"/>
    <w:rsid w:val="0046230A"/>
    <w:rsid w:val="004629B8"/>
    <w:rsid w:val="00462C95"/>
    <w:rsid w:val="004634B2"/>
    <w:rsid w:val="00463741"/>
    <w:rsid w:val="0046486A"/>
    <w:rsid w:val="00464AAF"/>
    <w:rsid w:val="004773FC"/>
    <w:rsid w:val="00480328"/>
    <w:rsid w:val="004834FC"/>
    <w:rsid w:val="00483B15"/>
    <w:rsid w:val="00483FB9"/>
    <w:rsid w:val="00494AE7"/>
    <w:rsid w:val="004B05B0"/>
    <w:rsid w:val="004B0CAC"/>
    <w:rsid w:val="004B19B5"/>
    <w:rsid w:val="004B1D7D"/>
    <w:rsid w:val="004B21A7"/>
    <w:rsid w:val="004B278C"/>
    <w:rsid w:val="004B3088"/>
    <w:rsid w:val="004B460A"/>
    <w:rsid w:val="004B68C4"/>
    <w:rsid w:val="004C0212"/>
    <w:rsid w:val="004C05F9"/>
    <w:rsid w:val="004C49F0"/>
    <w:rsid w:val="004D374E"/>
    <w:rsid w:val="004E0194"/>
    <w:rsid w:val="004E5811"/>
    <w:rsid w:val="004F03AB"/>
    <w:rsid w:val="004F20C3"/>
    <w:rsid w:val="004F45F2"/>
    <w:rsid w:val="004F5DF9"/>
    <w:rsid w:val="004F66B4"/>
    <w:rsid w:val="004F6C38"/>
    <w:rsid w:val="004F78C6"/>
    <w:rsid w:val="0050224C"/>
    <w:rsid w:val="005033FF"/>
    <w:rsid w:val="005037A6"/>
    <w:rsid w:val="00503FDA"/>
    <w:rsid w:val="00505E5F"/>
    <w:rsid w:val="00512D53"/>
    <w:rsid w:val="0051320C"/>
    <w:rsid w:val="00514883"/>
    <w:rsid w:val="00525A86"/>
    <w:rsid w:val="0053132E"/>
    <w:rsid w:val="00533D21"/>
    <w:rsid w:val="005437DC"/>
    <w:rsid w:val="00552457"/>
    <w:rsid w:val="00561C04"/>
    <w:rsid w:val="0056213B"/>
    <w:rsid w:val="00562F82"/>
    <w:rsid w:val="00564913"/>
    <w:rsid w:val="0056623B"/>
    <w:rsid w:val="0057062A"/>
    <w:rsid w:val="00572307"/>
    <w:rsid w:val="005800D8"/>
    <w:rsid w:val="005846C9"/>
    <w:rsid w:val="005873FC"/>
    <w:rsid w:val="00590EAF"/>
    <w:rsid w:val="0059171E"/>
    <w:rsid w:val="00595DA6"/>
    <w:rsid w:val="005A510C"/>
    <w:rsid w:val="005A6A91"/>
    <w:rsid w:val="005B0057"/>
    <w:rsid w:val="005B0066"/>
    <w:rsid w:val="005B0B97"/>
    <w:rsid w:val="005C25B5"/>
    <w:rsid w:val="005C36F8"/>
    <w:rsid w:val="005C3930"/>
    <w:rsid w:val="005C76D8"/>
    <w:rsid w:val="005E1321"/>
    <w:rsid w:val="005E1666"/>
    <w:rsid w:val="005E1C1D"/>
    <w:rsid w:val="005E2DD4"/>
    <w:rsid w:val="005E6D43"/>
    <w:rsid w:val="005F65EF"/>
    <w:rsid w:val="005F6F64"/>
    <w:rsid w:val="005F7B0A"/>
    <w:rsid w:val="006000B3"/>
    <w:rsid w:val="0060537D"/>
    <w:rsid w:val="00605C11"/>
    <w:rsid w:val="00606440"/>
    <w:rsid w:val="006078C2"/>
    <w:rsid w:val="00611252"/>
    <w:rsid w:val="006125A3"/>
    <w:rsid w:val="006171A9"/>
    <w:rsid w:val="00623436"/>
    <w:rsid w:val="00640F39"/>
    <w:rsid w:val="00650CC5"/>
    <w:rsid w:val="006520F3"/>
    <w:rsid w:val="00655AAF"/>
    <w:rsid w:val="00656A30"/>
    <w:rsid w:val="00657E82"/>
    <w:rsid w:val="00662FB4"/>
    <w:rsid w:val="006673E7"/>
    <w:rsid w:val="00674964"/>
    <w:rsid w:val="00680B7E"/>
    <w:rsid w:val="00683B94"/>
    <w:rsid w:val="00686692"/>
    <w:rsid w:val="006877D9"/>
    <w:rsid w:val="00691FF8"/>
    <w:rsid w:val="00693033"/>
    <w:rsid w:val="00693321"/>
    <w:rsid w:val="00694893"/>
    <w:rsid w:val="00694DD9"/>
    <w:rsid w:val="006A12B1"/>
    <w:rsid w:val="006A26ED"/>
    <w:rsid w:val="006A4E44"/>
    <w:rsid w:val="006A5F42"/>
    <w:rsid w:val="006A6103"/>
    <w:rsid w:val="006B10ED"/>
    <w:rsid w:val="006B156A"/>
    <w:rsid w:val="006B51B2"/>
    <w:rsid w:val="006C17A0"/>
    <w:rsid w:val="006D27E3"/>
    <w:rsid w:val="006D4135"/>
    <w:rsid w:val="006E09F2"/>
    <w:rsid w:val="006E1E3F"/>
    <w:rsid w:val="006E721C"/>
    <w:rsid w:val="006F3EE2"/>
    <w:rsid w:val="006F5517"/>
    <w:rsid w:val="00700CBD"/>
    <w:rsid w:val="007024B5"/>
    <w:rsid w:val="007028C7"/>
    <w:rsid w:val="00704462"/>
    <w:rsid w:val="00710C7E"/>
    <w:rsid w:val="007177E6"/>
    <w:rsid w:val="00722A13"/>
    <w:rsid w:val="00733DE0"/>
    <w:rsid w:val="0073505D"/>
    <w:rsid w:val="007357C5"/>
    <w:rsid w:val="00737AA8"/>
    <w:rsid w:val="007402A6"/>
    <w:rsid w:val="0074032D"/>
    <w:rsid w:val="00740D25"/>
    <w:rsid w:val="00741328"/>
    <w:rsid w:val="00750F02"/>
    <w:rsid w:val="00751D83"/>
    <w:rsid w:val="00754359"/>
    <w:rsid w:val="00756F76"/>
    <w:rsid w:val="00762713"/>
    <w:rsid w:val="0076316C"/>
    <w:rsid w:val="00767090"/>
    <w:rsid w:val="007679B9"/>
    <w:rsid w:val="00771A53"/>
    <w:rsid w:val="007736C4"/>
    <w:rsid w:val="00776572"/>
    <w:rsid w:val="0077738D"/>
    <w:rsid w:val="007774C2"/>
    <w:rsid w:val="00780784"/>
    <w:rsid w:val="00786EB8"/>
    <w:rsid w:val="00787D28"/>
    <w:rsid w:val="0079000C"/>
    <w:rsid w:val="00790D93"/>
    <w:rsid w:val="00791CD7"/>
    <w:rsid w:val="0079430D"/>
    <w:rsid w:val="0079754C"/>
    <w:rsid w:val="007A1395"/>
    <w:rsid w:val="007B19CE"/>
    <w:rsid w:val="007B43BA"/>
    <w:rsid w:val="007B7C23"/>
    <w:rsid w:val="007C0255"/>
    <w:rsid w:val="007C09C8"/>
    <w:rsid w:val="007C0C22"/>
    <w:rsid w:val="007C13ED"/>
    <w:rsid w:val="007C2707"/>
    <w:rsid w:val="007C2DD4"/>
    <w:rsid w:val="007D3572"/>
    <w:rsid w:val="007D4918"/>
    <w:rsid w:val="007D501A"/>
    <w:rsid w:val="007E0867"/>
    <w:rsid w:val="007E3F65"/>
    <w:rsid w:val="007E5253"/>
    <w:rsid w:val="007E57A5"/>
    <w:rsid w:val="007E68F6"/>
    <w:rsid w:val="007E6EF9"/>
    <w:rsid w:val="007E77F6"/>
    <w:rsid w:val="007F0511"/>
    <w:rsid w:val="007F1FC9"/>
    <w:rsid w:val="007F2AE5"/>
    <w:rsid w:val="007F5FAA"/>
    <w:rsid w:val="007F6AB0"/>
    <w:rsid w:val="00800A85"/>
    <w:rsid w:val="0080257D"/>
    <w:rsid w:val="00802659"/>
    <w:rsid w:val="00803805"/>
    <w:rsid w:val="0080582D"/>
    <w:rsid w:val="0080756C"/>
    <w:rsid w:val="0081424E"/>
    <w:rsid w:val="00822C89"/>
    <w:rsid w:val="00831204"/>
    <w:rsid w:val="00831208"/>
    <w:rsid w:val="00832B4A"/>
    <w:rsid w:val="00835A02"/>
    <w:rsid w:val="008429CF"/>
    <w:rsid w:val="008446E2"/>
    <w:rsid w:val="00845B40"/>
    <w:rsid w:val="00847E19"/>
    <w:rsid w:val="00850CD3"/>
    <w:rsid w:val="0085112C"/>
    <w:rsid w:val="008601A9"/>
    <w:rsid w:val="00864D69"/>
    <w:rsid w:val="00865B0D"/>
    <w:rsid w:val="00871B33"/>
    <w:rsid w:val="00872949"/>
    <w:rsid w:val="00874418"/>
    <w:rsid w:val="00884360"/>
    <w:rsid w:val="00887874"/>
    <w:rsid w:val="00892887"/>
    <w:rsid w:val="008941DB"/>
    <w:rsid w:val="008A16EA"/>
    <w:rsid w:val="008A1989"/>
    <w:rsid w:val="008A2602"/>
    <w:rsid w:val="008B6162"/>
    <w:rsid w:val="008C04DF"/>
    <w:rsid w:val="008C1897"/>
    <w:rsid w:val="008C1971"/>
    <w:rsid w:val="008C224F"/>
    <w:rsid w:val="008C798F"/>
    <w:rsid w:val="008C7EF5"/>
    <w:rsid w:val="008D2CAF"/>
    <w:rsid w:val="008D3ACE"/>
    <w:rsid w:val="008D51CC"/>
    <w:rsid w:val="008E2743"/>
    <w:rsid w:val="008E4F95"/>
    <w:rsid w:val="008E6372"/>
    <w:rsid w:val="008F4D52"/>
    <w:rsid w:val="008F4E41"/>
    <w:rsid w:val="009003E1"/>
    <w:rsid w:val="009016A7"/>
    <w:rsid w:val="0090408D"/>
    <w:rsid w:val="00904E6B"/>
    <w:rsid w:val="00906EEC"/>
    <w:rsid w:val="009105E0"/>
    <w:rsid w:val="00914204"/>
    <w:rsid w:val="0091453C"/>
    <w:rsid w:val="00915C7E"/>
    <w:rsid w:val="00916401"/>
    <w:rsid w:val="00922606"/>
    <w:rsid w:val="00922D31"/>
    <w:rsid w:val="0092559F"/>
    <w:rsid w:val="00931141"/>
    <w:rsid w:val="00935665"/>
    <w:rsid w:val="00935B30"/>
    <w:rsid w:val="00936A4E"/>
    <w:rsid w:val="00941580"/>
    <w:rsid w:val="00944E0C"/>
    <w:rsid w:val="00945B5B"/>
    <w:rsid w:val="00947A98"/>
    <w:rsid w:val="00950D81"/>
    <w:rsid w:val="009543EB"/>
    <w:rsid w:val="00954488"/>
    <w:rsid w:val="00955A38"/>
    <w:rsid w:val="00956ED4"/>
    <w:rsid w:val="009623AB"/>
    <w:rsid w:val="00970A6B"/>
    <w:rsid w:val="0097154D"/>
    <w:rsid w:val="009748AC"/>
    <w:rsid w:val="009763C4"/>
    <w:rsid w:val="009803F1"/>
    <w:rsid w:val="00983B12"/>
    <w:rsid w:val="009844F7"/>
    <w:rsid w:val="009866B2"/>
    <w:rsid w:val="0099079E"/>
    <w:rsid w:val="00995FFD"/>
    <w:rsid w:val="009A45B0"/>
    <w:rsid w:val="009A623A"/>
    <w:rsid w:val="009A6A6F"/>
    <w:rsid w:val="009B1B69"/>
    <w:rsid w:val="009C470D"/>
    <w:rsid w:val="009C638B"/>
    <w:rsid w:val="009D3626"/>
    <w:rsid w:val="009D40AF"/>
    <w:rsid w:val="009D68FB"/>
    <w:rsid w:val="009E04B3"/>
    <w:rsid w:val="009E0DFC"/>
    <w:rsid w:val="009E1880"/>
    <w:rsid w:val="009E5B74"/>
    <w:rsid w:val="009E7C14"/>
    <w:rsid w:val="009F419C"/>
    <w:rsid w:val="009F43E0"/>
    <w:rsid w:val="00A006DF"/>
    <w:rsid w:val="00A04DA6"/>
    <w:rsid w:val="00A055A5"/>
    <w:rsid w:val="00A12A7C"/>
    <w:rsid w:val="00A1300B"/>
    <w:rsid w:val="00A1330E"/>
    <w:rsid w:val="00A338D9"/>
    <w:rsid w:val="00A37B59"/>
    <w:rsid w:val="00A402A1"/>
    <w:rsid w:val="00A40BB6"/>
    <w:rsid w:val="00A41696"/>
    <w:rsid w:val="00A41D8A"/>
    <w:rsid w:val="00A44175"/>
    <w:rsid w:val="00A50D22"/>
    <w:rsid w:val="00A512C3"/>
    <w:rsid w:val="00A571FE"/>
    <w:rsid w:val="00A600F3"/>
    <w:rsid w:val="00A60395"/>
    <w:rsid w:val="00A61063"/>
    <w:rsid w:val="00A6287E"/>
    <w:rsid w:val="00A66F7F"/>
    <w:rsid w:val="00A71EFB"/>
    <w:rsid w:val="00A77C2C"/>
    <w:rsid w:val="00A80062"/>
    <w:rsid w:val="00A856EB"/>
    <w:rsid w:val="00A9022E"/>
    <w:rsid w:val="00A9709A"/>
    <w:rsid w:val="00AA1165"/>
    <w:rsid w:val="00AA3F31"/>
    <w:rsid w:val="00AA4625"/>
    <w:rsid w:val="00AB03BE"/>
    <w:rsid w:val="00AB1F1A"/>
    <w:rsid w:val="00AC4F34"/>
    <w:rsid w:val="00AC50F6"/>
    <w:rsid w:val="00AC6EC2"/>
    <w:rsid w:val="00AE3A63"/>
    <w:rsid w:val="00AE5435"/>
    <w:rsid w:val="00AF1565"/>
    <w:rsid w:val="00AF2255"/>
    <w:rsid w:val="00AF3ABE"/>
    <w:rsid w:val="00AF6959"/>
    <w:rsid w:val="00B00520"/>
    <w:rsid w:val="00B00F8E"/>
    <w:rsid w:val="00B014D0"/>
    <w:rsid w:val="00B03CB0"/>
    <w:rsid w:val="00B041A9"/>
    <w:rsid w:val="00B0465E"/>
    <w:rsid w:val="00B04F0C"/>
    <w:rsid w:val="00B1199E"/>
    <w:rsid w:val="00B11E0C"/>
    <w:rsid w:val="00B1218F"/>
    <w:rsid w:val="00B13262"/>
    <w:rsid w:val="00B14C20"/>
    <w:rsid w:val="00B16238"/>
    <w:rsid w:val="00B23F8B"/>
    <w:rsid w:val="00B27724"/>
    <w:rsid w:val="00B30F3D"/>
    <w:rsid w:val="00B432A0"/>
    <w:rsid w:val="00B4738B"/>
    <w:rsid w:val="00B50D15"/>
    <w:rsid w:val="00B517F7"/>
    <w:rsid w:val="00B51AE9"/>
    <w:rsid w:val="00B52AFC"/>
    <w:rsid w:val="00B52B41"/>
    <w:rsid w:val="00B52EFE"/>
    <w:rsid w:val="00B60DCA"/>
    <w:rsid w:val="00B62829"/>
    <w:rsid w:val="00B63C73"/>
    <w:rsid w:val="00B672B3"/>
    <w:rsid w:val="00B67C5C"/>
    <w:rsid w:val="00B76DB6"/>
    <w:rsid w:val="00B77DBF"/>
    <w:rsid w:val="00B810DF"/>
    <w:rsid w:val="00B81FBB"/>
    <w:rsid w:val="00B902B9"/>
    <w:rsid w:val="00B90A68"/>
    <w:rsid w:val="00B92C59"/>
    <w:rsid w:val="00B95BFE"/>
    <w:rsid w:val="00B964E2"/>
    <w:rsid w:val="00B96C22"/>
    <w:rsid w:val="00B972D3"/>
    <w:rsid w:val="00BA1217"/>
    <w:rsid w:val="00BA1705"/>
    <w:rsid w:val="00BA2132"/>
    <w:rsid w:val="00BA4295"/>
    <w:rsid w:val="00BB2496"/>
    <w:rsid w:val="00BB4389"/>
    <w:rsid w:val="00BB61BE"/>
    <w:rsid w:val="00BC2797"/>
    <w:rsid w:val="00BC4227"/>
    <w:rsid w:val="00BC6EAE"/>
    <w:rsid w:val="00BD1366"/>
    <w:rsid w:val="00BD3419"/>
    <w:rsid w:val="00BD43E5"/>
    <w:rsid w:val="00BD59E3"/>
    <w:rsid w:val="00BD7FD7"/>
    <w:rsid w:val="00BE0315"/>
    <w:rsid w:val="00BE05F0"/>
    <w:rsid w:val="00BE1772"/>
    <w:rsid w:val="00BE1DEB"/>
    <w:rsid w:val="00BE722B"/>
    <w:rsid w:val="00BF0E8E"/>
    <w:rsid w:val="00BF1A7F"/>
    <w:rsid w:val="00C00F37"/>
    <w:rsid w:val="00C037C1"/>
    <w:rsid w:val="00C03F51"/>
    <w:rsid w:val="00C10CC7"/>
    <w:rsid w:val="00C13225"/>
    <w:rsid w:val="00C1361B"/>
    <w:rsid w:val="00C14C86"/>
    <w:rsid w:val="00C229F8"/>
    <w:rsid w:val="00C22FBD"/>
    <w:rsid w:val="00C25475"/>
    <w:rsid w:val="00C322F1"/>
    <w:rsid w:val="00C33284"/>
    <w:rsid w:val="00C35842"/>
    <w:rsid w:val="00C371FA"/>
    <w:rsid w:val="00C431D6"/>
    <w:rsid w:val="00C46F61"/>
    <w:rsid w:val="00C47BB2"/>
    <w:rsid w:val="00C51C28"/>
    <w:rsid w:val="00C53456"/>
    <w:rsid w:val="00C60C2D"/>
    <w:rsid w:val="00C62DFF"/>
    <w:rsid w:val="00C70043"/>
    <w:rsid w:val="00C71004"/>
    <w:rsid w:val="00C72931"/>
    <w:rsid w:val="00C73861"/>
    <w:rsid w:val="00C7432C"/>
    <w:rsid w:val="00C75791"/>
    <w:rsid w:val="00C76304"/>
    <w:rsid w:val="00C8471E"/>
    <w:rsid w:val="00C84955"/>
    <w:rsid w:val="00C86467"/>
    <w:rsid w:val="00C903CB"/>
    <w:rsid w:val="00C9416E"/>
    <w:rsid w:val="00C95C72"/>
    <w:rsid w:val="00C96B86"/>
    <w:rsid w:val="00C97DF7"/>
    <w:rsid w:val="00CA1A6A"/>
    <w:rsid w:val="00CA6108"/>
    <w:rsid w:val="00CB6FCB"/>
    <w:rsid w:val="00CB766B"/>
    <w:rsid w:val="00CC0DEB"/>
    <w:rsid w:val="00CC356D"/>
    <w:rsid w:val="00CD109D"/>
    <w:rsid w:val="00CD1E9D"/>
    <w:rsid w:val="00CD6ABB"/>
    <w:rsid w:val="00CD7E01"/>
    <w:rsid w:val="00CE1872"/>
    <w:rsid w:val="00CE5CF2"/>
    <w:rsid w:val="00CF54F1"/>
    <w:rsid w:val="00D00A5D"/>
    <w:rsid w:val="00D00A87"/>
    <w:rsid w:val="00D02F2F"/>
    <w:rsid w:val="00D03329"/>
    <w:rsid w:val="00D1061F"/>
    <w:rsid w:val="00D1305C"/>
    <w:rsid w:val="00D13087"/>
    <w:rsid w:val="00D16FA0"/>
    <w:rsid w:val="00D26DCE"/>
    <w:rsid w:val="00D311E0"/>
    <w:rsid w:val="00D31641"/>
    <w:rsid w:val="00D35BC7"/>
    <w:rsid w:val="00D5130A"/>
    <w:rsid w:val="00D51769"/>
    <w:rsid w:val="00D522D8"/>
    <w:rsid w:val="00D5491C"/>
    <w:rsid w:val="00D554E8"/>
    <w:rsid w:val="00D5748E"/>
    <w:rsid w:val="00D60B39"/>
    <w:rsid w:val="00D612A9"/>
    <w:rsid w:val="00D66935"/>
    <w:rsid w:val="00D74693"/>
    <w:rsid w:val="00D762D3"/>
    <w:rsid w:val="00D80021"/>
    <w:rsid w:val="00D8724C"/>
    <w:rsid w:val="00D91FC3"/>
    <w:rsid w:val="00D938C1"/>
    <w:rsid w:val="00D93D08"/>
    <w:rsid w:val="00DA47A8"/>
    <w:rsid w:val="00DB3592"/>
    <w:rsid w:val="00DB4C93"/>
    <w:rsid w:val="00DC3F8A"/>
    <w:rsid w:val="00DD369A"/>
    <w:rsid w:val="00DD46E9"/>
    <w:rsid w:val="00DE031F"/>
    <w:rsid w:val="00DE0D00"/>
    <w:rsid w:val="00DE16CD"/>
    <w:rsid w:val="00DE6492"/>
    <w:rsid w:val="00DF280B"/>
    <w:rsid w:val="00DF28B7"/>
    <w:rsid w:val="00DF50FF"/>
    <w:rsid w:val="00DF68C0"/>
    <w:rsid w:val="00DF7F5A"/>
    <w:rsid w:val="00E00FFD"/>
    <w:rsid w:val="00E04C02"/>
    <w:rsid w:val="00E053B2"/>
    <w:rsid w:val="00E0644B"/>
    <w:rsid w:val="00E139D5"/>
    <w:rsid w:val="00E13B0A"/>
    <w:rsid w:val="00E14CA5"/>
    <w:rsid w:val="00E152DF"/>
    <w:rsid w:val="00E22D1B"/>
    <w:rsid w:val="00E235F5"/>
    <w:rsid w:val="00E23783"/>
    <w:rsid w:val="00E26411"/>
    <w:rsid w:val="00E264BC"/>
    <w:rsid w:val="00E307B6"/>
    <w:rsid w:val="00E31AC9"/>
    <w:rsid w:val="00E41AD6"/>
    <w:rsid w:val="00E42017"/>
    <w:rsid w:val="00E42730"/>
    <w:rsid w:val="00E46268"/>
    <w:rsid w:val="00E46C51"/>
    <w:rsid w:val="00E52C38"/>
    <w:rsid w:val="00E545FA"/>
    <w:rsid w:val="00E55854"/>
    <w:rsid w:val="00E62367"/>
    <w:rsid w:val="00E628AD"/>
    <w:rsid w:val="00E64339"/>
    <w:rsid w:val="00E6694E"/>
    <w:rsid w:val="00E677BD"/>
    <w:rsid w:val="00E70C44"/>
    <w:rsid w:val="00E72B6E"/>
    <w:rsid w:val="00E74BE2"/>
    <w:rsid w:val="00E75976"/>
    <w:rsid w:val="00E872A7"/>
    <w:rsid w:val="00E94687"/>
    <w:rsid w:val="00E97B27"/>
    <w:rsid w:val="00EA010E"/>
    <w:rsid w:val="00EA0624"/>
    <w:rsid w:val="00EA19E9"/>
    <w:rsid w:val="00EA369D"/>
    <w:rsid w:val="00EA411E"/>
    <w:rsid w:val="00EA55F4"/>
    <w:rsid w:val="00EA641F"/>
    <w:rsid w:val="00EA6A5A"/>
    <w:rsid w:val="00EB19E0"/>
    <w:rsid w:val="00EB5A80"/>
    <w:rsid w:val="00EC07DD"/>
    <w:rsid w:val="00EC0D7C"/>
    <w:rsid w:val="00EC2F2F"/>
    <w:rsid w:val="00EC3652"/>
    <w:rsid w:val="00EC7F14"/>
    <w:rsid w:val="00ED450E"/>
    <w:rsid w:val="00EE220A"/>
    <w:rsid w:val="00EE2853"/>
    <w:rsid w:val="00EF5D36"/>
    <w:rsid w:val="00EF66FC"/>
    <w:rsid w:val="00EF7936"/>
    <w:rsid w:val="00F0135B"/>
    <w:rsid w:val="00F02E73"/>
    <w:rsid w:val="00F10140"/>
    <w:rsid w:val="00F11BAF"/>
    <w:rsid w:val="00F11CE3"/>
    <w:rsid w:val="00F12825"/>
    <w:rsid w:val="00F16FDF"/>
    <w:rsid w:val="00F17DCE"/>
    <w:rsid w:val="00F22750"/>
    <w:rsid w:val="00F23455"/>
    <w:rsid w:val="00F23CA1"/>
    <w:rsid w:val="00F2401A"/>
    <w:rsid w:val="00F2646F"/>
    <w:rsid w:val="00F2696E"/>
    <w:rsid w:val="00F27E65"/>
    <w:rsid w:val="00F35525"/>
    <w:rsid w:val="00F405C9"/>
    <w:rsid w:val="00F40A19"/>
    <w:rsid w:val="00F414CD"/>
    <w:rsid w:val="00F414F8"/>
    <w:rsid w:val="00F44CA2"/>
    <w:rsid w:val="00F44FA1"/>
    <w:rsid w:val="00F47626"/>
    <w:rsid w:val="00F47CAB"/>
    <w:rsid w:val="00F50275"/>
    <w:rsid w:val="00F505C7"/>
    <w:rsid w:val="00F51366"/>
    <w:rsid w:val="00F54824"/>
    <w:rsid w:val="00F566F6"/>
    <w:rsid w:val="00F56CE1"/>
    <w:rsid w:val="00F62833"/>
    <w:rsid w:val="00F62D01"/>
    <w:rsid w:val="00F62EE5"/>
    <w:rsid w:val="00F64C7D"/>
    <w:rsid w:val="00F669C5"/>
    <w:rsid w:val="00F72DEA"/>
    <w:rsid w:val="00F803B0"/>
    <w:rsid w:val="00F80E14"/>
    <w:rsid w:val="00F80E25"/>
    <w:rsid w:val="00F84101"/>
    <w:rsid w:val="00F869B7"/>
    <w:rsid w:val="00F876E5"/>
    <w:rsid w:val="00F9005C"/>
    <w:rsid w:val="00F904AE"/>
    <w:rsid w:val="00F925C6"/>
    <w:rsid w:val="00FA0966"/>
    <w:rsid w:val="00FA6905"/>
    <w:rsid w:val="00FA7A01"/>
    <w:rsid w:val="00FB03E9"/>
    <w:rsid w:val="00FB4456"/>
    <w:rsid w:val="00FB5D74"/>
    <w:rsid w:val="00FC2C72"/>
    <w:rsid w:val="00FC3A0E"/>
    <w:rsid w:val="00FC6A0A"/>
    <w:rsid w:val="00FD0A3A"/>
    <w:rsid w:val="00FD16AF"/>
    <w:rsid w:val="00FD1F4D"/>
    <w:rsid w:val="00FD2A3E"/>
    <w:rsid w:val="00FD6FFE"/>
    <w:rsid w:val="00FD7077"/>
    <w:rsid w:val="00FE4079"/>
    <w:rsid w:val="00FE5BBC"/>
    <w:rsid w:val="00FF507F"/>
    <w:rsid w:val="00FF649E"/>
    <w:rsid w:val="00FF6FE3"/>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semiHidden="0" w:uiPriority="0" w:unhideWhenUsed="0"/>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A05"/>
    <w:rPr>
      <w:rFonts w:ascii="Ecofont_Spranq_eco_Sans" w:hAnsi="Ecofont_Spranq_eco_Sans" w:cs="Tahoma"/>
      <w:sz w:val="24"/>
      <w:szCs w:val="24"/>
    </w:rPr>
  </w:style>
  <w:style w:type="paragraph" w:styleId="Heading1">
    <w:name w:val="heading 1"/>
    <w:basedOn w:val="Normal"/>
    <w:next w:val="Normal"/>
    <w:link w:val="Heading1Char"/>
    <w:uiPriority w:val="99"/>
    <w:qFormat/>
    <w:rsid w:val="000F5EB8"/>
    <w:pPr>
      <w:keepNext/>
      <w:keepLines/>
      <w:spacing w:before="480"/>
      <w:outlineLvl w:val="0"/>
    </w:pPr>
    <w:rPr>
      <w:rFonts w:ascii="Cambria" w:hAnsi="Cambria" w:cs="Times New Roman"/>
      <w:b/>
      <w:bCs/>
      <w:color w:val="365F91"/>
      <w:sz w:val="28"/>
      <w:szCs w:val="28"/>
    </w:rPr>
  </w:style>
  <w:style w:type="paragraph" w:styleId="Heading2">
    <w:name w:val="heading 2"/>
    <w:basedOn w:val="Normal"/>
    <w:next w:val="Normal"/>
    <w:link w:val="Heading2Char"/>
    <w:uiPriority w:val="9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Heading5">
    <w:name w:val="heading 5"/>
    <w:basedOn w:val="Normal"/>
    <w:next w:val="Normal"/>
    <w:link w:val="Heading5Char"/>
    <w:uiPriority w:val="99"/>
    <w:qFormat/>
    <w:rsid w:val="00956ED4"/>
    <w:pPr>
      <w:keepNext/>
      <w:keepLines/>
      <w:spacing w:before="200"/>
      <w:outlineLvl w:val="4"/>
    </w:pPr>
    <w:rPr>
      <w:rFonts w:ascii="Cambria" w:hAnsi="Cambria" w:cs="Times New Roman"/>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F5EB8"/>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4B460A"/>
    <w:rPr>
      <w:b/>
      <w:color w:val="000000"/>
      <w:sz w:val="24"/>
    </w:rPr>
  </w:style>
  <w:style w:type="character" w:customStyle="1" w:styleId="Heading5Char">
    <w:name w:val="Heading 5 Char"/>
    <w:basedOn w:val="DefaultParagraphFont"/>
    <w:link w:val="Heading5"/>
    <w:uiPriority w:val="99"/>
    <w:semiHidden/>
    <w:locked/>
    <w:rsid w:val="00956ED4"/>
    <w:rPr>
      <w:rFonts w:ascii="Cambria" w:hAnsi="Cambria" w:cs="Times New Roman"/>
      <w:color w:val="243F60"/>
      <w:sz w:val="24"/>
      <w:szCs w:val="24"/>
    </w:rPr>
  </w:style>
  <w:style w:type="paragraph" w:styleId="ListParagraph">
    <w:name w:val="List Paragraph"/>
    <w:basedOn w:val="Normal"/>
    <w:uiPriority w:val="99"/>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rsid w:val="003A73C1"/>
    <w:rPr>
      <w:rFonts w:ascii="Tahoma" w:hAnsi="Tahoma" w:cs="Times New Roman"/>
      <w:sz w:val="16"/>
      <w:szCs w:val="16"/>
    </w:rPr>
  </w:style>
  <w:style w:type="character" w:customStyle="1" w:styleId="BalloonTextChar">
    <w:name w:val="Balloon Text Char"/>
    <w:basedOn w:val="DefaultParagraphFont"/>
    <w:link w:val="BalloonText"/>
    <w:uiPriority w:val="99"/>
    <w:locked/>
    <w:rsid w:val="003A73C1"/>
    <w:rPr>
      <w:rFonts w:ascii="Tahoma" w:hAnsi="Tahoma"/>
      <w:sz w:val="16"/>
    </w:rPr>
  </w:style>
  <w:style w:type="paragraph" w:customStyle="1" w:styleId="Nvel2">
    <w:name w:val="Nível 2"/>
    <w:basedOn w:val="Normal"/>
    <w:next w:val="Normal"/>
    <w:uiPriority w:val="99"/>
    <w:rsid w:val="004B460A"/>
    <w:pPr>
      <w:spacing w:after="120"/>
      <w:jc w:val="both"/>
    </w:pPr>
    <w:rPr>
      <w:rFonts w:ascii="Arial" w:hAnsi="Arial" w:cs="Times New Roman"/>
      <w:b/>
      <w:szCs w:val="20"/>
    </w:rPr>
  </w:style>
  <w:style w:type="character" w:customStyle="1" w:styleId="normalchar1">
    <w:name w:val="normal__char1"/>
    <w:uiPriority w:val="99"/>
    <w:rsid w:val="008D51CC"/>
    <w:rPr>
      <w:rFonts w:ascii="Arial" w:hAnsi="Arial"/>
      <w:sz w:val="24"/>
      <w:u w:val="none"/>
      <w:effect w:val="none"/>
    </w:rPr>
  </w:style>
  <w:style w:type="character" w:customStyle="1" w:styleId="apple-style-span">
    <w:name w:val="apple-style-span"/>
    <w:basedOn w:val="DefaultParagraphFont"/>
    <w:uiPriority w:val="99"/>
    <w:rsid w:val="00260802"/>
    <w:rPr>
      <w:rFonts w:cs="Times New Roman"/>
    </w:rPr>
  </w:style>
  <w:style w:type="character" w:styleId="Hyperlink">
    <w:name w:val="Hyperlink"/>
    <w:basedOn w:val="DefaultParagraphFont"/>
    <w:uiPriority w:val="99"/>
    <w:rsid w:val="00BF1A7F"/>
    <w:rPr>
      <w:rFonts w:cs="Times New Roman"/>
      <w:color w:val="000080"/>
      <w:u w:val="single"/>
    </w:rPr>
  </w:style>
  <w:style w:type="paragraph" w:styleId="Quote">
    <w:name w:val="Quote"/>
    <w:basedOn w:val="Normal"/>
    <w:next w:val="Normal"/>
    <w:link w:val="QuoteChar"/>
    <w:uiPriority w:val="99"/>
    <w:qFormat/>
    <w:rsid w:val="00C322F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sz w:val="20"/>
      <w:lang w:eastAsia="en-US"/>
    </w:rPr>
  </w:style>
  <w:style w:type="character" w:customStyle="1" w:styleId="QuoteChar">
    <w:name w:val="Quote Char"/>
    <w:basedOn w:val="DefaultParagraphFont"/>
    <w:link w:val="Quote"/>
    <w:uiPriority w:val="99"/>
    <w:locked/>
    <w:rsid w:val="00C322F1"/>
    <w:rPr>
      <w:rFonts w:ascii="Ecofont_Spranq_eco_Sans" w:eastAsia="Times New Roman" w:hAnsi="Ecofont_Spranq_eco_Sans"/>
      <w:i/>
      <w:color w:val="000000"/>
      <w:sz w:val="24"/>
      <w:shd w:val="clear" w:color="auto" w:fill="FFFFCC"/>
      <w:lang w:eastAsia="en-US"/>
    </w:rPr>
  </w:style>
  <w:style w:type="paragraph" w:styleId="ListBullet5">
    <w:name w:val="List Bullet 5"/>
    <w:basedOn w:val="Normal"/>
    <w:uiPriority w:val="99"/>
    <w:rsid w:val="001A3A05"/>
    <w:pPr>
      <w:numPr>
        <w:numId w:val="3"/>
      </w:numPr>
      <w:tabs>
        <w:tab w:val="num" w:pos="1492"/>
      </w:tabs>
      <w:ind w:left="1492"/>
      <w:contextualSpacing/>
    </w:pPr>
  </w:style>
  <w:style w:type="paragraph" w:customStyle="1" w:styleId="citao2">
    <w:name w:val="citação 2"/>
    <w:basedOn w:val="Quote"/>
    <w:link w:val="citao2Char"/>
    <w:uiPriority w:val="99"/>
    <w:rsid w:val="000A23DA"/>
    <w:rPr>
      <w:szCs w:val="20"/>
    </w:rPr>
  </w:style>
  <w:style w:type="character" w:customStyle="1" w:styleId="citao2Char">
    <w:name w:val="citação 2 Char"/>
    <w:basedOn w:val="QuoteChar"/>
    <w:link w:val="citao2"/>
    <w:uiPriority w:val="99"/>
    <w:locked/>
    <w:rsid w:val="000A23DA"/>
    <w:rPr>
      <w:rFonts w:cs="Tahoma"/>
      <w:iCs/>
      <w:szCs w:val="24"/>
    </w:rPr>
  </w:style>
  <w:style w:type="paragraph" w:styleId="Header">
    <w:name w:val="header"/>
    <w:basedOn w:val="Normal"/>
    <w:link w:val="HeaderChar"/>
    <w:uiPriority w:val="99"/>
    <w:rsid w:val="000F104D"/>
    <w:pPr>
      <w:tabs>
        <w:tab w:val="center" w:pos="4252"/>
        <w:tab w:val="right" w:pos="8504"/>
      </w:tabs>
    </w:pPr>
    <w:rPr>
      <w:rFonts w:cs="Times New Roman"/>
    </w:rPr>
  </w:style>
  <w:style w:type="character" w:customStyle="1" w:styleId="HeaderChar">
    <w:name w:val="Header Char"/>
    <w:basedOn w:val="DefaultParagraphFont"/>
    <w:link w:val="Header"/>
    <w:uiPriority w:val="99"/>
    <w:locked/>
    <w:rsid w:val="000F104D"/>
    <w:rPr>
      <w:rFonts w:ascii="Ecofont_Spranq_eco_Sans" w:hAnsi="Ecofont_Spranq_eco_Sans"/>
      <w:sz w:val="24"/>
    </w:rPr>
  </w:style>
  <w:style w:type="paragraph" w:styleId="Footer">
    <w:name w:val="footer"/>
    <w:basedOn w:val="Normal"/>
    <w:link w:val="FooterChar"/>
    <w:uiPriority w:val="99"/>
    <w:rsid w:val="000F104D"/>
    <w:pPr>
      <w:tabs>
        <w:tab w:val="center" w:pos="4252"/>
        <w:tab w:val="right" w:pos="8504"/>
      </w:tabs>
    </w:pPr>
    <w:rPr>
      <w:rFonts w:cs="Times New Roman"/>
    </w:rPr>
  </w:style>
  <w:style w:type="character" w:customStyle="1" w:styleId="FooterChar">
    <w:name w:val="Footer Char"/>
    <w:basedOn w:val="DefaultParagraphFont"/>
    <w:link w:val="Footer"/>
    <w:uiPriority w:val="99"/>
    <w:locked/>
    <w:rsid w:val="000F104D"/>
    <w:rPr>
      <w:rFonts w:ascii="Ecofont_Spranq_eco_Sans" w:hAnsi="Ecofont_Spranq_eco_Sans"/>
      <w:sz w:val="24"/>
    </w:rPr>
  </w:style>
  <w:style w:type="paragraph" w:customStyle="1" w:styleId="em0020ementa">
    <w:name w:val="em_0020ementa"/>
    <w:basedOn w:val="Normal"/>
    <w:uiPriority w:val="99"/>
    <w:rsid w:val="000F104D"/>
    <w:pPr>
      <w:ind w:left="4160"/>
      <w:jc w:val="both"/>
    </w:pPr>
    <w:rPr>
      <w:rFonts w:ascii="Times New Roman" w:hAnsi="Times New Roman" w:cs="Times New Roman"/>
      <w:sz w:val="28"/>
      <w:szCs w:val="28"/>
    </w:rPr>
  </w:style>
  <w:style w:type="character" w:customStyle="1" w:styleId="cp0020corpodespachochar1">
    <w:name w:val="cp_0020corpodespacho__char1"/>
    <w:uiPriority w:val="99"/>
    <w:rsid w:val="000F104D"/>
    <w:rPr>
      <w:rFonts w:ascii="Times New Roman" w:hAnsi="Times New Roman"/>
      <w:sz w:val="26"/>
      <w:u w:val="none"/>
      <w:effect w:val="none"/>
    </w:rPr>
  </w:style>
  <w:style w:type="character" w:customStyle="1" w:styleId="em0020ementachar1">
    <w:name w:val="em_0020ementa__char1"/>
    <w:uiPriority w:val="99"/>
    <w:rsid w:val="000F104D"/>
    <w:rPr>
      <w:rFonts w:ascii="Times New Roman" w:hAnsi="Times New Roman"/>
      <w:sz w:val="28"/>
      <w:u w:val="none"/>
      <w:effect w:val="none"/>
    </w:rPr>
  </w:style>
  <w:style w:type="character" w:styleId="CommentReference">
    <w:name w:val="annotation reference"/>
    <w:basedOn w:val="DefaultParagraphFont"/>
    <w:uiPriority w:val="99"/>
    <w:semiHidden/>
    <w:rsid w:val="002F697B"/>
    <w:rPr>
      <w:rFonts w:cs="Times New Roman"/>
      <w:sz w:val="16"/>
      <w:szCs w:val="16"/>
    </w:rPr>
  </w:style>
  <w:style w:type="paragraph" w:styleId="CommentText">
    <w:name w:val="annotation text"/>
    <w:basedOn w:val="Normal"/>
    <w:link w:val="CommentTextChar"/>
    <w:uiPriority w:val="99"/>
    <w:rsid w:val="002F697B"/>
    <w:rPr>
      <w:sz w:val="20"/>
      <w:szCs w:val="20"/>
    </w:rPr>
  </w:style>
  <w:style w:type="character" w:customStyle="1" w:styleId="CommentTextChar">
    <w:name w:val="Comment Text Char"/>
    <w:basedOn w:val="DefaultParagraphFont"/>
    <w:link w:val="CommentText"/>
    <w:uiPriority w:val="99"/>
    <w:locked/>
    <w:rsid w:val="002F697B"/>
    <w:rPr>
      <w:rFonts w:ascii="Ecofont_Spranq_eco_Sans" w:hAnsi="Ecofont_Spranq_eco_Sans" w:cs="Tahoma"/>
    </w:rPr>
  </w:style>
  <w:style w:type="paragraph" w:customStyle="1" w:styleId="Default">
    <w:name w:val="Default"/>
    <w:uiPriority w:val="99"/>
    <w:rsid w:val="000F5EB8"/>
    <w:pPr>
      <w:autoSpaceDE w:val="0"/>
      <w:autoSpaceDN w:val="0"/>
      <w:adjustRightInd w:val="0"/>
    </w:pPr>
    <w:rPr>
      <w:color w:val="000000"/>
      <w:sz w:val="24"/>
      <w:szCs w:val="24"/>
    </w:rPr>
  </w:style>
  <w:style w:type="character" w:styleId="FollowedHyperlink">
    <w:name w:val="FollowedHyperlink"/>
    <w:basedOn w:val="DefaultParagraphFont"/>
    <w:uiPriority w:val="99"/>
    <w:semiHidden/>
    <w:rsid w:val="000F5EB8"/>
    <w:rPr>
      <w:rFonts w:cs="Times New Roman"/>
      <w:color w:val="800080"/>
      <w:u w:val="single"/>
    </w:rPr>
  </w:style>
  <w:style w:type="paragraph" w:customStyle="1" w:styleId="xl65">
    <w:name w:val="xl65"/>
    <w:basedOn w:val="Normal"/>
    <w:uiPriority w:val="99"/>
    <w:rsid w:val="000F5E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66">
    <w:name w:val="xl66"/>
    <w:basedOn w:val="Normal"/>
    <w:uiPriority w:val="99"/>
    <w:rsid w:val="000F5EB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67">
    <w:name w:val="xl67"/>
    <w:basedOn w:val="Normal"/>
    <w:uiPriority w:val="99"/>
    <w:rsid w:val="000F5E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68">
    <w:name w:val="xl68"/>
    <w:basedOn w:val="Normal"/>
    <w:uiPriority w:val="99"/>
    <w:rsid w:val="000F5E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69">
    <w:name w:val="xl69"/>
    <w:basedOn w:val="Normal"/>
    <w:uiPriority w:val="99"/>
    <w:rsid w:val="000F5E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70">
    <w:name w:val="xl70"/>
    <w:basedOn w:val="Normal"/>
    <w:uiPriority w:val="99"/>
    <w:rsid w:val="000F5EB8"/>
    <w:pPr>
      <w:spacing w:before="100" w:beforeAutospacing="1" w:after="100" w:afterAutospacing="1"/>
      <w:jc w:val="center"/>
    </w:pPr>
    <w:rPr>
      <w:rFonts w:ascii="Times New Roman" w:hAnsi="Times New Roman" w:cs="Times New Roman"/>
      <w:b/>
      <w:bCs/>
    </w:rPr>
  </w:style>
  <w:style w:type="paragraph" w:customStyle="1" w:styleId="xl71">
    <w:name w:val="xl71"/>
    <w:basedOn w:val="Normal"/>
    <w:uiPriority w:val="99"/>
    <w:rsid w:val="000F5EB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cs="Times New Roman"/>
      <w:sz w:val="16"/>
      <w:szCs w:val="16"/>
    </w:rPr>
  </w:style>
  <w:style w:type="paragraph" w:customStyle="1" w:styleId="xl72">
    <w:name w:val="xl72"/>
    <w:basedOn w:val="Normal"/>
    <w:uiPriority w:val="99"/>
    <w:rsid w:val="000F5E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18"/>
      <w:szCs w:val="18"/>
    </w:rPr>
  </w:style>
  <w:style w:type="paragraph" w:customStyle="1" w:styleId="xl73">
    <w:name w:val="xl73"/>
    <w:basedOn w:val="Normal"/>
    <w:uiPriority w:val="99"/>
    <w:rsid w:val="000F5EB8"/>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cs="Times New Roman"/>
      <w:sz w:val="18"/>
      <w:szCs w:val="18"/>
    </w:rPr>
  </w:style>
  <w:style w:type="paragraph" w:customStyle="1" w:styleId="xl74">
    <w:name w:val="xl74"/>
    <w:basedOn w:val="Normal"/>
    <w:uiPriority w:val="99"/>
    <w:rsid w:val="000F5E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rFonts w:ascii="Times New Roman" w:hAnsi="Times New Roman" w:cs="Times New Roman"/>
      <w:sz w:val="16"/>
      <w:szCs w:val="16"/>
    </w:rPr>
  </w:style>
  <w:style w:type="paragraph" w:customStyle="1" w:styleId="xl75">
    <w:name w:val="xl75"/>
    <w:basedOn w:val="Normal"/>
    <w:uiPriority w:val="99"/>
    <w:rsid w:val="000F5E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rFonts w:ascii="Times New Roman" w:hAnsi="Times New Roman" w:cs="Times New Roman"/>
      <w:sz w:val="18"/>
      <w:szCs w:val="18"/>
    </w:rPr>
  </w:style>
  <w:style w:type="paragraph" w:customStyle="1" w:styleId="xl76">
    <w:name w:val="xl76"/>
    <w:basedOn w:val="Normal"/>
    <w:uiPriority w:val="99"/>
    <w:rsid w:val="000F5E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hAnsi="Times New Roman" w:cs="Times New Roman"/>
    </w:rPr>
  </w:style>
  <w:style w:type="paragraph" w:customStyle="1" w:styleId="xl77">
    <w:name w:val="xl77"/>
    <w:basedOn w:val="Normal"/>
    <w:uiPriority w:val="99"/>
    <w:rsid w:val="000F5EB8"/>
    <w:pPr>
      <w:pBdr>
        <w:top w:val="single" w:sz="4" w:space="0" w:color="auto"/>
        <w:left w:val="single" w:sz="4" w:space="0" w:color="auto"/>
        <w:bottom w:val="single" w:sz="4" w:space="0" w:color="auto"/>
      </w:pBdr>
      <w:shd w:val="clear" w:color="000000" w:fill="8DB4E2"/>
      <w:spacing w:before="100" w:beforeAutospacing="1" w:after="100" w:afterAutospacing="1"/>
      <w:jc w:val="center"/>
      <w:textAlignment w:val="center"/>
    </w:pPr>
    <w:rPr>
      <w:rFonts w:ascii="Times New Roman" w:hAnsi="Times New Roman" w:cs="Times New Roman"/>
      <w:b/>
      <w:bCs/>
      <w:sz w:val="16"/>
      <w:szCs w:val="16"/>
    </w:rPr>
  </w:style>
  <w:style w:type="paragraph" w:customStyle="1" w:styleId="xl78">
    <w:name w:val="xl78"/>
    <w:basedOn w:val="Normal"/>
    <w:uiPriority w:val="99"/>
    <w:rsid w:val="000F5EB8"/>
    <w:pPr>
      <w:pBdr>
        <w:top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imes New Roman" w:hAnsi="Times New Roman" w:cs="Times New Roman"/>
      <w:b/>
      <w:bCs/>
      <w:sz w:val="16"/>
      <w:szCs w:val="16"/>
    </w:rPr>
  </w:style>
  <w:style w:type="paragraph" w:customStyle="1" w:styleId="xl79">
    <w:name w:val="xl79"/>
    <w:basedOn w:val="Normal"/>
    <w:uiPriority w:val="99"/>
    <w:rsid w:val="000F5EB8"/>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Times New Roman" w:hAnsi="Times New Roman" w:cs="Times New Roman"/>
      <w:b/>
      <w:bCs/>
    </w:rPr>
  </w:style>
  <w:style w:type="paragraph" w:customStyle="1" w:styleId="xl80">
    <w:name w:val="xl80"/>
    <w:basedOn w:val="Normal"/>
    <w:uiPriority w:val="99"/>
    <w:rsid w:val="000F5EB8"/>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pPr>
    <w:rPr>
      <w:rFonts w:ascii="Times New Roman" w:hAnsi="Times New Roman" w:cs="Times New Roman"/>
      <w:b/>
      <w:bCs/>
      <w:sz w:val="16"/>
      <w:szCs w:val="16"/>
    </w:rPr>
  </w:style>
  <w:style w:type="paragraph" w:customStyle="1" w:styleId="xl81">
    <w:name w:val="xl81"/>
    <w:basedOn w:val="Normal"/>
    <w:uiPriority w:val="99"/>
    <w:rsid w:val="000F5EB8"/>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82">
    <w:name w:val="xl82"/>
    <w:basedOn w:val="Normal"/>
    <w:uiPriority w:val="99"/>
    <w:rsid w:val="000F5EB8"/>
    <w:pPr>
      <w:pBdr>
        <w:top w:val="single" w:sz="4" w:space="0" w:color="auto"/>
        <w:left w:val="single" w:sz="4" w:space="0" w:color="auto"/>
        <w:right w:val="single" w:sz="4" w:space="0" w:color="auto"/>
      </w:pBdr>
      <w:shd w:val="clear" w:color="000000" w:fill="8DB4E2"/>
      <w:spacing w:before="100" w:beforeAutospacing="1" w:after="100" w:afterAutospacing="1"/>
      <w:jc w:val="center"/>
      <w:textAlignment w:val="center"/>
    </w:pPr>
    <w:rPr>
      <w:rFonts w:ascii="Times New Roman" w:hAnsi="Times New Roman" w:cs="Times New Roman"/>
      <w:b/>
      <w:bCs/>
      <w:sz w:val="16"/>
      <w:szCs w:val="16"/>
    </w:rPr>
  </w:style>
  <w:style w:type="paragraph" w:customStyle="1" w:styleId="xl83">
    <w:name w:val="xl83"/>
    <w:basedOn w:val="Normal"/>
    <w:uiPriority w:val="99"/>
    <w:rsid w:val="000F5EB8"/>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imes New Roman" w:hAnsi="Times New Roman" w:cs="Times New Roman"/>
      <w:b/>
      <w:bCs/>
      <w:sz w:val="16"/>
      <w:szCs w:val="16"/>
    </w:rPr>
  </w:style>
  <w:style w:type="paragraph" w:customStyle="1" w:styleId="xl84">
    <w:name w:val="xl84"/>
    <w:basedOn w:val="Normal"/>
    <w:uiPriority w:val="99"/>
    <w:rsid w:val="000F5EB8"/>
    <w:pPr>
      <w:pBdr>
        <w:top w:val="single" w:sz="4" w:space="0" w:color="auto"/>
        <w:bottom w:val="single" w:sz="4" w:space="0" w:color="auto"/>
      </w:pBdr>
      <w:shd w:val="clear" w:color="000000" w:fill="8DB4E2"/>
      <w:spacing w:before="100" w:beforeAutospacing="1" w:after="100" w:afterAutospacing="1"/>
      <w:jc w:val="center"/>
      <w:textAlignment w:val="center"/>
    </w:pPr>
    <w:rPr>
      <w:rFonts w:ascii="Times New Roman" w:hAnsi="Times New Roman" w:cs="Times New Roman"/>
      <w:b/>
      <w:bCs/>
      <w:sz w:val="16"/>
      <w:szCs w:val="16"/>
    </w:rPr>
  </w:style>
  <w:style w:type="paragraph" w:customStyle="1" w:styleId="xl85">
    <w:name w:val="xl85"/>
    <w:basedOn w:val="Normal"/>
    <w:uiPriority w:val="99"/>
    <w:rsid w:val="000F5EB8"/>
    <w:pPr>
      <w:pBdr>
        <w:top w:val="single" w:sz="4" w:space="0" w:color="auto"/>
        <w:left w:val="single" w:sz="4" w:space="0" w:color="auto"/>
      </w:pBdr>
      <w:shd w:val="clear" w:color="000000" w:fill="8DB4E2"/>
      <w:spacing w:before="100" w:beforeAutospacing="1" w:after="100" w:afterAutospacing="1"/>
      <w:jc w:val="right"/>
      <w:textAlignment w:val="center"/>
    </w:pPr>
    <w:rPr>
      <w:rFonts w:ascii="Times New Roman" w:hAnsi="Times New Roman" w:cs="Times New Roman"/>
      <w:b/>
      <w:bCs/>
      <w:sz w:val="16"/>
      <w:szCs w:val="16"/>
    </w:rPr>
  </w:style>
  <w:style w:type="paragraph" w:customStyle="1" w:styleId="xl86">
    <w:name w:val="xl86"/>
    <w:basedOn w:val="Normal"/>
    <w:uiPriority w:val="99"/>
    <w:rsid w:val="000F5EB8"/>
    <w:pPr>
      <w:pBdr>
        <w:top w:val="single" w:sz="4" w:space="0" w:color="auto"/>
      </w:pBdr>
      <w:shd w:val="clear" w:color="000000" w:fill="8DB4E2"/>
      <w:spacing w:before="100" w:beforeAutospacing="1" w:after="100" w:afterAutospacing="1"/>
      <w:jc w:val="right"/>
      <w:textAlignment w:val="center"/>
    </w:pPr>
    <w:rPr>
      <w:rFonts w:ascii="Times New Roman" w:hAnsi="Times New Roman" w:cs="Times New Roman"/>
      <w:b/>
      <w:bCs/>
      <w:sz w:val="16"/>
      <w:szCs w:val="16"/>
    </w:rPr>
  </w:style>
  <w:style w:type="paragraph" w:customStyle="1" w:styleId="xl87">
    <w:name w:val="xl87"/>
    <w:basedOn w:val="Normal"/>
    <w:uiPriority w:val="99"/>
    <w:rsid w:val="000F5EB8"/>
    <w:pPr>
      <w:pBdr>
        <w:top w:val="single" w:sz="4" w:space="0" w:color="auto"/>
        <w:right w:val="single" w:sz="4" w:space="0" w:color="auto"/>
      </w:pBdr>
      <w:shd w:val="clear" w:color="000000" w:fill="8DB4E2"/>
      <w:spacing w:before="100" w:beforeAutospacing="1" w:after="100" w:afterAutospacing="1"/>
      <w:jc w:val="right"/>
      <w:textAlignment w:val="center"/>
    </w:pPr>
    <w:rPr>
      <w:rFonts w:ascii="Times New Roman" w:hAnsi="Times New Roman" w:cs="Times New Roman"/>
      <w:b/>
      <w:bCs/>
      <w:sz w:val="16"/>
      <w:szCs w:val="16"/>
    </w:rPr>
  </w:style>
  <w:style w:type="paragraph" w:customStyle="1" w:styleId="xl88">
    <w:name w:val="xl88"/>
    <w:basedOn w:val="Normal"/>
    <w:uiPriority w:val="99"/>
    <w:rsid w:val="000F5EB8"/>
    <w:pPr>
      <w:shd w:val="clear" w:color="000000" w:fill="8DB4E2"/>
      <w:spacing w:before="100" w:beforeAutospacing="1" w:after="100" w:afterAutospacing="1"/>
    </w:pPr>
    <w:rPr>
      <w:rFonts w:ascii="Times New Roman" w:hAnsi="Times New Roman" w:cs="Times New Roman"/>
    </w:rPr>
  </w:style>
  <w:style w:type="paragraph" w:customStyle="1" w:styleId="xl89">
    <w:name w:val="xl89"/>
    <w:basedOn w:val="Normal"/>
    <w:uiPriority w:val="99"/>
    <w:rsid w:val="000F5EB8"/>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pPr>
    <w:rPr>
      <w:rFonts w:ascii="Times New Roman" w:hAnsi="Times New Roman" w:cs="Times New Roman"/>
    </w:rPr>
  </w:style>
  <w:style w:type="paragraph" w:customStyle="1" w:styleId="xl90">
    <w:name w:val="xl90"/>
    <w:basedOn w:val="Normal"/>
    <w:uiPriority w:val="99"/>
    <w:rsid w:val="000F5EB8"/>
    <w:pPr>
      <w:pBdr>
        <w:top w:val="single" w:sz="4" w:space="0" w:color="auto"/>
        <w:left w:val="single" w:sz="4" w:space="0" w:color="auto"/>
        <w:right w:val="single" w:sz="4" w:space="0" w:color="auto"/>
      </w:pBdr>
      <w:shd w:val="clear" w:color="000000" w:fill="8DB4E2"/>
      <w:spacing w:before="100" w:beforeAutospacing="1" w:after="100" w:afterAutospacing="1"/>
      <w:jc w:val="center"/>
      <w:textAlignment w:val="center"/>
    </w:pPr>
    <w:rPr>
      <w:rFonts w:ascii="Times New Roman" w:hAnsi="Times New Roman" w:cs="Times New Roman"/>
      <w:b/>
      <w:bCs/>
    </w:rPr>
  </w:style>
  <w:style w:type="paragraph" w:customStyle="1" w:styleId="xl91">
    <w:name w:val="xl91"/>
    <w:basedOn w:val="Normal"/>
    <w:uiPriority w:val="99"/>
    <w:rsid w:val="000F5EB8"/>
    <w:pPr>
      <w:pBdr>
        <w:top w:val="single" w:sz="4" w:space="0" w:color="auto"/>
        <w:left w:val="single" w:sz="4" w:space="0" w:color="auto"/>
        <w:right w:val="single" w:sz="4" w:space="0" w:color="auto"/>
      </w:pBdr>
      <w:shd w:val="clear" w:color="000000" w:fill="8DB4E2"/>
      <w:spacing w:before="100" w:beforeAutospacing="1" w:after="100" w:afterAutospacing="1"/>
      <w:jc w:val="center"/>
      <w:textAlignment w:val="center"/>
    </w:pPr>
    <w:rPr>
      <w:rFonts w:ascii="Arial" w:hAnsi="Arial" w:cs="Arial"/>
      <w:b/>
      <w:bCs/>
      <w:color w:val="000000"/>
    </w:rPr>
  </w:style>
  <w:style w:type="paragraph" w:customStyle="1" w:styleId="xl92">
    <w:name w:val="xl92"/>
    <w:basedOn w:val="Normal"/>
    <w:uiPriority w:val="99"/>
    <w:rsid w:val="000F5EB8"/>
    <w:pPr>
      <w:pBdr>
        <w:top w:val="single" w:sz="4" w:space="0" w:color="auto"/>
        <w:left w:val="single" w:sz="4" w:space="0" w:color="auto"/>
        <w:bottom w:val="single" w:sz="4" w:space="0" w:color="auto"/>
      </w:pBdr>
      <w:shd w:val="clear" w:color="000000" w:fill="8DB4E2"/>
      <w:spacing w:before="100" w:beforeAutospacing="1" w:after="100" w:afterAutospacing="1"/>
      <w:jc w:val="center"/>
      <w:textAlignment w:val="center"/>
    </w:pPr>
    <w:rPr>
      <w:rFonts w:ascii="Arial" w:hAnsi="Arial" w:cs="Arial"/>
      <w:b/>
      <w:bCs/>
      <w:color w:val="000000"/>
    </w:rPr>
  </w:style>
  <w:style w:type="paragraph" w:customStyle="1" w:styleId="xl93">
    <w:name w:val="xl93"/>
    <w:basedOn w:val="Normal"/>
    <w:uiPriority w:val="99"/>
    <w:rsid w:val="000F5EB8"/>
    <w:pPr>
      <w:pBdr>
        <w:top w:val="single" w:sz="4" w:space="0" w:color="auto"/>
        <w:bottom w:val="single" w:sz="4" w:space="0" w:color="auto"/>
      </w:pBdr>
      <w:shd w:val="clear" w:color="000000" w:fill="8DB4E2"/>
      <w:spacing w:before="100" w:beforeAutospacing="1" w:after="100" w:afterAutospacing="1"/>
      <w:jc w:val="center"/>
      <w:textAlignment w:val="center"/>
    </w:pPr>
    <w:rPr>
      <w:rFonts w:ascii="Arial" w:hAnsi="Arial" w:cs="Arial"/>
      <w:b/>
      <w:bCs/>
      <w:color w:val="000000"/>
    </w:rPr>
  </w:style>
  <w:style w:type="paragraph" w:customStyle="1" w:styleId="xl94">
    <w:name w:val="xl94"/>
    <w:basedOn w:val="Normal"/>
    <w:uiPriority w:val="99"/>
    <w:rsid w:val="000F5EB8"/>
    <w:pPr>
      <w:pBdr>
        <w:top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w:hAnsi="Arial" w:cs="Arial"/>
      <w:b/>
      <w:bCs/>
      <w:color w:val="000000"/>
    </w:rPr>
  </w:style>
  <w:style w:type="paragraph" w:customStyle="1" w:styleId="xl95">
    <w:name w:val="xl95"/>
    <w:basedOn w:val="Normal"/>
    <w:uiPriority w:val="99"/>
    <w:rsid w:val="000F5EB8"/>
    <w:pPr>
      <w:pBdr>
        <w:top w:val="single" w:sz="4" w:space="0" w:color="auto"/>
        <w:left w:val="single" w:sz="4" w:space="0" w:color="auto"/>
        <w:right w:val="single" w:sz="4" w:space="0" w:color="auto"/>
      </w:pBdr>
      <w:shd w:val="clear" w:color="000000" w:fill="8DB4E2"/>
      <w:spacing w:before="100" w:beforeAutospacing="1" w:after="100" w:afterAutospacing="1"/>
      <w:jc w:val="center"/>
      <w:textAlignment w:val="center"/>
    </w:pPr>
    <w:rPr>
      <w:rFonts w:ascii="Arial" w:hAnsi="Arial" w:cs="Arial"/>
      <w:b/>
      <w:bCs/>
      <w:color w:val="000000"/>
    </w:rPr>
  </w:style>
  <w:style w:type="paragraph" w:customStyle="1" w:styleId="xl96">
    <w:name w:val="xl96"/>
    <w:basedOn w:val="Normal"/>
    <w:uiPriority w:val="99"/>
    <w:rsid w:val="000F5EB8"/>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imes New Roman" w:hAnsi="Times New Roman" w:cs="Times New Roman"/>
      <w:b/>
      <w:bCs/>
    </w:rPr>
  </w:style>
  <w:style w:type="paragraph" w:customStyle="1" w:styleId="xl97">
    <w:name w:val="xl97"/>
    <w:basedOn w:val="Normal"/>
    <w:uiPriority w:val="99"/>
    <w:rsid w:val="000F5EB8"/>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w:hAnsi="Arial" w:cs="Arial"/>
      <w:b/>
      <w:bCs/>
      <w:color w:val="000000"/>
    </w:rPr>
  </w:style>
  <w:style w:type="paragraph" w:customStyle="1" w:styleId="xl98">
    <w:name w:val="xl98"/>
    <w:basedOn w:val="Normal"/>
    <w:uiPriority w:val="99"/>
    <w:rsid w:val="000F5EB8"/>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w:hAnsi="Arial" w:cs="Arial"/>
      <w:b/>
      <w:bCs/>
      <w:color w:val="000000"/>
    </w:rPr>
  </w:style>
  <w:style w:type="paragraph" w:customStyle="1" w:styleId="xl99">
    <w:name w:val="xl99"/>
    <w:basedOn w:val="Normal"/>
    <w:uiPriority w:val="99"/>
    <w:rsid w:val="000F5EB8"/>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w:hAnsi="Arial" w:cs="Arial"/>
      <w:b/>
      <w:bCs/>
      <w:color w:val="000000"/>
    </w:rPr>
  </w:style>
  <w:style w:type="paragraph" w:customStyle="1" w:styleId="xl100">
    <w:name w:val="xl100"/>
    <w:basedOn w:val="Normal"/>
    <w:uiPriority w:val="99"/>
    <w:rsid w:val="000F5EB8"/>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Times New Roman" w:hAnsi="Times New Roman" w:cs="Times New Roman"/>
      <w:b/>
      <w:bCs/>
    </w:rPr>
  </w:style>
  <w:style w:type="paragraph" w:customStyle="1" w:styleId="xl101">
    <w:name w:val="xl101"/>
    <w:basedOn w:val="Normal"/>
    <w:uiPriority w:val="99"/>
    <w:rsid w:val="000F5EB8"/>
    <w:pPr>
      <w:pBdr>
        <w:left w:val="single" w:sz="4" w:space="0" w:color="auto"/>
      </w:pBdr>
      <w:shd w:val="clear" w:color="000000" w:fill="8DB4E2"/>
      <w:spacing w:before="100" w:beforeAutospacing="1" w:after="100" w:afterAutospacing="1"/>
      <w:jc w:val="center"/>
      <w:textAlignment w:val="center"/>
    </w:pPr>
    <w:rPr>
      <w:rFonts w:ascii="Times New Roman" w:hAnsi="Times New Roman" w:cs="Times New Roman"/>
      <w:b/>
      <w:bCs/>
    </w:rPr>
  </w:style>
  <w:style w:type="paragraph" w:customStyle="1" w:styleId="xl102">
    <w:name w:val="xl102"/>
    <w:basedOn w:val="Normal"/>
    <w:uiPriority w:val="99"/>
    <w:rsid w:val="000F5EB8"/>
    <w:pPr>
      <w:shd w:val="clear" w:color="000000" w:fill="8DB4E2"/>
      <w:spacing w:before="100" w:beforeAutospacing="1" w:after="100" w:afterAutospacing="1"/>
      <w:jc w:val="center"/>
      <w:textAlignment w:val="center"/>
    </w:pPr>
    <w:rPr>
      <w:rFonts w:ascii="Times New Roman" w:hAnsi="Times New Roman" w:cs="Times New Roman"/>
      <w:b/>
      <w:bCs/>
    </w:rPr>
  </w:style>
  <w:style w:type="paragraph" w:customStyle="1" w:styleId="xl103">
    <w:name w:val="xl103"/>
    <w:basedOn w:val="Normal"/>
    <w:uiPriority w:val="99"/>
    <w:rsid w:val="000F5E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104">
    <w:name w:val="xl104"/>
    <w:basedOn w:val="Normal"/>
    <w:uiPriority w:val="99"/>
    <w:rsid w:val="000F5EB8"/>
    <w:pPr>
      <w:pBdr>
        <w:top w:val="single" w:sz="4" w:space="0" w:color="auto"/>
        <w:left w:val="single" w:sz="4" w:space="0" w:color="auto"/>
        <w:bottom w:val="single" w:sz="4" w:space="0" w:color="auto"/>
      </w:pBdr>
      <w:shd w:val="clear" w:color="000000" w:fill="8DB4E2"/>
      <w:spacing w:before="100" w:beforeAutospacing="1" w:after="100" w:afterAutospacing="1"/>
      <w:jc w:val="right"/>
    </w:pPr>
    <w:rPr>
      <w:rFonts w:ascii="Times New Roman" w:hAnsi="Times New Roman" w:cs="Times New Roman"/>
      <w:b/>
      <w:bCs/>
    </w:rPr>
  </w:style>
  <w:style w:type="paragraph" w:customStyle="1" w:styleId="xl105">
    <w:name w:val="xl105"/>
    <w:basedOn w:val="Normal"/>
    <w:uiPriority w:val="99"/>
    <w:rsid w:val="000F5EB8"/>
    <w:pPr>
      <w:pBdr>
        <w:top w:val="single" w:sz="4" w:space="0" w:color="auto"/>
        <w:bottom w:val="single" w:sz="4" w:space="0" w:color="auto"/>
      </w:pBdr>
      <w:shd w:val="clear" w:color="000000" w:fill="8DB4E2"/>
      <w:spacing w:before="100" w:beforeAutospacing="1" w:after="100" w:afterAutospacing="1"/>
      <w:jc w:val="right"/>
    </w:pPr>
    <w:rPr>
      <w:rFonts w:ascii="Times New Roman" w:hAnsi="Times New Roman" w:cs="Times New Roman"/>
      <w:b/>
      <w:bCs/>
    </w:rPr>
  </w:style>
  <w:style w:type="paragraph" w:customStyle="1" w:styleId="xl106">
    <w:name w:val="xl106"/>
    <w:basedOn w:val="Normal"/>
    <w:uiPriority w:val="99"/>
    <w:rsid w:val="000F5EB8"/>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Times New Roman" w:hAnsi="Times New Roman" w:cs="Times New Roman"/>
      <w:b/>
      <w:bCs/>
    </w:rPr>
  </w:style>
  <w:style w:type="paragraph" w:customStyle="1" w:styleId="xl107">
    <w:name w:val="xl107"/>
    <w:basedOn w:val="Normal"/>
    <w:uiPriority w:val="99"/>
    <w:rsid w:val="000F5EB8"/>
    <w:pPr>
      <w:spacing w:before="100" w:beforeAutospacing="1" w:after="100" w:afterAutospacing="1"/>
      <w:textAlignment w:val="center"/>
    </w:pPr>
    <w:rPr>
      <w:rFonts w:ascii="Times New Roman" w:hAnsi="Times New Roman" w:cs="Times New Roman"/>
      <w:sz w:val="20"/>
      <w:szCs w:val="20"/>
    </w:rPr>
  </w:style>
  <w:style w:type="table" w:styleId="TableGrid">
    <w:name w:val="Table Grid"/>
    <w:basedOn w:val="TableNormal"/>
    <w:uiPriority w:val="99"/>
    <w:rsid w:val="000F5EB8"/>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uiPriority w:val="99"/>
    <w:rsid w:val="000F5EB8"/>
    <w:rPr>
      <w:rFonts w:cs="Times New Roman"/>
    </w:rPr>
  </w:style>
  <w:style w:type="paragraph" w:customStyle="1" w:styleId="GradeColorida-nfase11">
    <w:name w:val="Grade Colorida - Ênfase 11"/>
    <w:basedOn w:val="Normal"/>
    <w:next w:val="Normal"/>
    <w:link w:val="GradeColorida-nfase1Char"/>
    <w:uiPriority w:val="99"/>
    <w:rsid w:val="00956ED4"/>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sz w:val="20"/>
      <w:lang w:eastAsia="en-US"/>
    </w:rPr>
  </w:style>
  <w:style w:type="character" w:customStyle="1" w:styleId="GradeColorida-nfase1Char">
    <w:name w:val="Grade Colorida - Ênfase 1 Char"/>
    <w:link w:val="GradeColorida-nfase11"/>
    <w:uiPriority w:val="99"/>
    <w:locked/>
    <w:rsid w:val="00956ED4"/>
    <w:rPr>
      <w:rFonts w:ascii="Ecofont_Spranq_eco_Sans" w:eastAsia="Times New Roman" w:hAnsi="Ecofont_Spranq_eco_Sans"/>
      <w:i/>
      <w:color w:val="000000"/>
      <w:sz w:val="24"/>
      <w:shd w:val="clear" w:color="auto" w:fill="FFFFCC"/>
      <w:lang w:eastAsia="en-US"/>
    </w:rPr>
  </w:style>
  <w:style w:type="paragraph" w:customStyle="1" w:styleId="TtulodaTabela">
    <w:name w:val="Título da Tabela"/>
    <w:basedOn w:val="Normal"/>
    <w:uiPriority w:val="99"/>
    <w:rsid w:val="00956ED4"/>
    <w:pPr>
      <w:widowControl w:val="0"/>
      <w:suppressLineNumbers/>
      <w:suppressAutoHyphens/>
      <w:spacing w:after="120"/>
      <w:jc w:val="center"/>
    </w:pPr>
    <w:rPr>
      <w:rFonts w:ascii="Times New Roman" w:eastAsia="Arial Unicode MS" w:hAnsi="Times New Roman" w:cs="Times New Roman"/>
      <w:b/>
      <w:bCs/>
      <w:i/>
      <w:iCs/>
      <w:szCs w:val="20"/>
    </w:rPr>
  </w:style>
  <w:style w:type="paragraph" w:customStyle="1" w:styleId="Corpodetexto21">
    <w:name w:val="Corpo de texto 21"/>
    <w:basedOn w:val="Normal"/>
    <w:uiPriority w:val="99"/>
    <w:rsid w:val="00956ED4"/>
    <w:pPr>
      <w:suppressAutoHyphens/>
      <w:ind w:firstLine="2835"/>
      <w:jc w:val="both"/>
    </w:pPr>
    <w:rPr>
      <w:rFonts w:ascii="Arial" w:hAnsi="Arial" w:cs="Times New Roman"/>
      <w:szCs w:val="20"/>
      <w:lang w:eastAsia="ar-SA"/>
    </w:rPr>
  </w:style>
  <w:style w:type="paragraph" w:customStyle="1" w:styleId="WW-Corpodetexto31">
    <w:name w:val="WW-Corpo de texto 31"/>
    <w:basedOn w:val="Normal"/>
    <w:uiPriority w:val="99"/>
    <w:rsid w:val="00956ED4"/>
    <w:pPr>
      <w:suppressAutoHyphens/>
      <w:jc w:val="both"/>
    </w:pPr>
    <w:rPr>
      <w:rFonts w:ascii="Times New Roman" w:hAnsi="Times New Roman" w:cs="Times New Roman"/>
      <w:szCs w:val="20"/>
    </w:rPr>
  </w:style>
  <w:style w:type="paragraph" w:customStyle="1" w:styleId="WW-Corpodetexto21">
    <w:name w:val="WW-Corpo de texto 21"/>
    <w:basedOn w:val="Normal"/>
    <w:uiPriority w:val="99"/>
    <w:rsid w:val="00956ED4"/>
    <w:pPr>
      <w:tabs>
        <w:tab w:val="left" w:pos="1701"/>
      </w:tabs>
      <w:suppressAutoHyphens/>
      <w:spacing w:before="283"/>
      <w:jc w:val="both"/>
    </w:pPr>
    <w:rPr>
      <w:rFonts w:ascii="Arial" w:hAnsi="Arial" w:cs="Times New Roman"/>
      <w:sz w:val="22"/>
      <w:szCs w:val="20"/>
    </w:rPr>
  </w:style>
  <w:style w:type="numbering" w:customStyle="1" w:styleId="Estilo1">
    <w:name w:val="Estilo1"/>
    <w:rsid w:val="00024B5E"/>
    <w:pPr>
      <w:numPr>
        <w:numId w:val="9"/>
      </w:numPr>
    </w:pPr>
  </w:style>
</w:styles>
</file>

<file path=word/webSettings.xml><?xml version="1.0" encoding="utf-8"?>
<w:webSettings xmlns:r="http://schemas.openxmlformats.org/officeDocument/2006/relationships" xmlns:w="http://schemas.openxmlformats.org/wordprocessingml/2006/main">
  <w:divs>
    <w:div w:id="1401712136">
      <w:marLeft w:val="0"/>
      <w:marRight w:val="0"/>
      <w:marTop w:val="0"/>
      <w:marBottom w:val="0"/>
      <w:divBdr>
        <w:top w:val="none" w:sz="0" w:space="0" w:color="auto"/>
        <w:left w:val="none" w:sz="0" w:space="0" w:color="auto"/>
        <w:bottom w:val="none" w:sz="0" w:space="0" w:color="auto"/>
        <w:right w:val="none" w:sz="0" w:space="0" w:color="auto"/>
      </w:divBdr>
    </w:div>
    <w:div w:id="1401712137">
      <w:marLeft w:val="0"/>
      <w:marRight w:val="0"/>
      <w:marTop w:val="0"/>
      <w:marBottom w:val="0"/>
      <w:divBdr>
        <w:top w:val="none" w:sz="0" w:space="0" w:color="auto"/>
        <w:left w:val="none" w:sz="0" w:space="0" w:color="auto"/>
        <w:bottom w:val="none" w:sz="0" w:space="0" w:color="auto"/>
        <w:right w:val="none" w:sz="0" w:space="0" w:color="auto"/>
      </w:divBdr>
    </w:div>
    <w:div w:id="1401712138">
      <w:marLeft w:val="0"/>
      <w:marRight w:val="0"/>
      <w:marTop w:val="0"/>
      <w:marBottom w:val="0"/>
      <w:divBdr>
        <w:top w:val="none" w:sz="0" w:space="0" w:color="auto"/>
        <w:left w:val="none" w:sz="0" w:space="0" w:color="auto"/>
        <w:bottom w:val="none" w:sz="0" w:space="0" w:color="auto"/>
        <w:right w:val="none" w:sz="0" w:space="0" w:color="auto"/>
      </w:divBdr>
    </w:div>
    <w:div w:id="1401712139">
      <w:marLeft w:val="0"/>
      <w:marRight w:val="0"/>
      <w:marTop w:val="0"/>
      <w:marBottom w:val="0"/>
      <w:divBdr>
        <w:top w:val="none" w:sz="0" w:space="0" w:color="auto"/>
        <w:left w:val="none" w:sz="0" w:space="0" w:color="auto"/>
        <w:bottom w:val="none" w:sz="0" w:space="0" w:color="auto"/>
        <w:right w:val="none" w:sz="0" w:space="0" w:color="auto"/>
      </w:divBdr>
    </w:div>
    <w:div w:id="1401712140">
      <w:marLeft w:val="0"/>
      <w:marRight w:val="0"/>
      <w:marTop w:val="0"/>
      <w:marBottom w:val="0"/>
      <w:divBdr>
        <w:top w:val="none" w:sz="0" w:space="0" w:color="auto"/>
        <w:left w:val="none" w:sz="0" w:space="0" w:color="auto"/>
        <w:bottom w:val="none" w:sz="0" w:space="0" w:color="auto"/>
        <w:right w:val="none" w:sz="0" w:space="0" w:color="auto"/>
      </w:divBdr>
    </w:div>
    <w:div w:id="1401712141">
      <w:marLeft w:val="0"/>
      <w:marRight w:val="0"/>
      <w:marTop w:val="0"/>
      <w:marBottom w:val="0"/>
      <w:divBdr>
        <w:top w:val="none" w:sz="0" w:space="0" w:color="auto"/>
        <w:left w:val="none" w:sz="0" w:space="0" w:color="auto"/>
        <w:bottom w:val="none" w:sz="0" w:space="0" w:color="auto"/>
        <w:right w:val="none" w:sz="0" w:space="0" w:color="auto"/>
      </w:divBdr>
    </w:div>
    <w:div w:id="1401712142">
      <w:marLeft w:val="0"/>
      <w:marRight w:val="0"/>
      <w:marTop w:val="0"/>
      <w:marBottom w:val="0"/>
      <w:divBdr>
        <w:top w:val="none" w:sz="0" w:space="0" w:color="auto"/>
        <w:left w:val="none" w:sz="0" w:space="0" w:color="auto"/>
        <w:bottom w:val="none" w:sz="0" w:space="0" w:color="auto"/>
        <w:right w:val="none" w:sz="0" w:space="0" w:color="auto"/>
      </w:divBdr>
    </w:div>
    <w:div w:id="1401712143">
      <w:marLeft w:val="0"/>
      <w:marRight w:val="0"/>
      <w:marTop w:val="0"/>
      <w:marBottom w:val="0"/>
      <w:divBdr>
        <w:top w:val="none" w:sz="0" w:space="0" w:color="auto"/>
        <w:left w:val="none" w:sz="0" w:space="0" w:color="auto"/>
        <w:bottom w:val="none" w:sz="0" w:space="0" w:color="auto"/>
        <w:right w:val="none" w:sz="0" w:space="0" w:color="auto"/>
      </w:divBdr>
    </w:div>
    <w:div w:id="1401712144">
      <w:marLeft w:val="0"/>
      <w:marRight w:val="0"/>
      <w:marTop w:val="0"/>
      <w:marBottom w:val="0"/>
      <w:divBdr>
        <w:top w:val="none" w:sz="0" w:space="0" w:color="auto"/>
        <w:left w:val="none" w:sz="0" w:space="0" w:color="auto"/>
        <w:bottom w:val="none" w:sz="0" w:space="0" w:color="auto"/>
        <w:right w:val="none" w:sz="0" w:space="0" w:color="auto"/>
      </w:divBdr>
    </w:div>
    <w:div w:id="1401712145">
      <w:marLeft w:val="0"/>
      <w:marRight w:val="0"/>
      <w:marTop w:val="0"/>
      <w:marBottom w:val="0"/>
      <w:divBdr>
        <w:top w:val="none" w:sz="0" w:space="0" w:color="auto"/>
        <w:left w:val="none" w:sz="0" w:space="0" w:color="auto"/>
        <w:bottom w:val="none" w:sz="0" w:space="0" w:color="auto"/>
        <w:right w:val="none" w:sz="0" w:space="0" w:color="auto"/>
      </w:divBdr>
    </w:div>
    <w:div w:id="1401712146">
      <w:marLeft w:val="0"/>
      <w:marRight w:val="0"/>
      <w:marTop w:val="0"/>
      <w:marBottom w:val="0"/>
      <w:divBdr>
        <w:top w:val="none" w:sz="0" w:space="0" w:color="auto"/>
        <w:left w:val="none" w:sz="0" w:space="0" w:color="auto"/>
        <w:bottom w:val="none" w:sz="0" w:space="0" w:color="auto"/>
        <w:right w:val="none" w:sz="0" w:space="0" w:color="auto"/>
      </w:divBdr>
    </w:div>
    <w:div w:id="1401712147">
      <w:marLeft w:val="0"/>
      <w:marRight w:val="0"/>
      <w:marTop w:val="0"/>
      <w:marBottom w:val="0"/>
      <w:divBdr>
        <w:top w:val="none" w:sz="0" w:space="0" w:color="auto"/>
        <w:left w:val="none" w:sz="0" w:space="0" w:color="auto"/>
        <w:bottom w:val="none" w:sz="0" w:space="0" w:color="auto"/>
        <w:right w:val="none" w:sz="0" w:space="0" w:color="auto"/>
      </w:divBdr>
    </w:div>
    <w:div w:id="1401712148">
      <w:marLeft w:val="0"/>
      <w:marRight w:val="0"/>
      <w:marTop w:val="0"/>
      <w:marBottom w:val="0"/>
      <w:divBdr>
        <w:top w:val="none" w:sz="0" w:space="0" w:color="auto"/>
        <w:left w:val="none" w:sz="0" w:space="0" w:color="auto"/>
        <w:bottom w:val="none" w:sz="0" w:space="0" w:color="auto"/>
        <w:right w:val="none" w:sz="0" w:space="0" w:color="auto"/>
      </w:divBdr>
    </w:div>
    <w:div w:id="1401712149">
      <w:marLeft w:val="0"/>
      <w:marRight w:val="0"/>
      <w:marTop w:val="0"/>
      <w:marBottom w:val="0"/>
      <w:divBdr>
        <w:top w:val="none" w:sz="0" w:space="0" w:color="auto"/>
        <w:left w:val="none" w:sz="0" w:space="0" w:color="auto"/>
        <w:bottom w:val="none" w:sz="0" w:space="0" w:color="auto"/>
        <w:right w:val="none" w:sz="0" w:space="0" w:color="auto"/>
      </w:divBdr>
    </w:div>
    <w:div w:id="1401712150">
      <w:marLeft w:val="0"/>
      <w:marRight w:val="0"/>
      <w:marTop w:val="0"/>
      <w:marBottom w:val="0"/>
      <w:divBdr>
        <w:top w:val="none" w:sz="0" w:space="0" w:color="auto"/>
        <w:left w:val="none" w:sz="0" w:space="0" w:color="auto"/>
        <w:bottom w:val="none" w:sz="0" w:space="0" w:color="auto"/>
        <w:right w:val="none" w:sz="0" w:space="0" w:color="auto"/>
      </w:divBdr>
    </w:div>
    <w:div w:id="1401712151">
      <w:marLeft w:val="0"/>
      <w:marRight w:val="0"/>
      <w:marTop w:val="0"/>
      <w:marBottom w:val="0"/>
      <w:divBdr>
        <w:top w:val="none" w:sz="0" w:space="0" w:color="auto"/>
        <w:left w:val="none" w:sz="0" w:space="0" w:color="auto"/>
        <w:bottom w:val="none" w:sz="0" w:space="0" w:color="auto"/>
        <w:right w:val="none" w:sz="0" w:space="0" w:color="auto"/>
      </w:divBdr>
    </w:div>
    <w:div w:id="1401712152">
      <w:marLeft w:val="0"/>
      <w:marRight w:val="0"/>
      <w:marTop w:val="0"/>
      <w:marBottom w:val="0"/>
      <w:divBdr>
        <w:top w:val="none" w:sz="0" w:space="0" w:color="auto"/>
        <w:left w:val="none" w:sz="0" w:space="0" w:color="auto"/>
        <w:bottom w:val="none" w:sz="0" w:space="0" w:color="auto"/>
        <w:right w:val="none" w:sz="0" w:space="0" w:color="auto"/>
      </w:divBdr>
    </w:div>
    <w:div w:id="1401712153">
      <w:marLeft w:val="0"/>
      <w:marRight w:val="0"/>
      <w:marTop w:val="0"/>
      <w:marBottom w:val="0"/>
      <w:divBdr>
        <w:top w:val="none" w:sz="0" w:space="0" w:color="auto"/>
        <w:left w:val="none" w:sz="0" w:space="0" w:color="auto"/>
        <w:bottom w:val="none" w:sz="0" w:space="0" w:color="auto"/>
        <w:right w:val="none" w:sz="0" w:space="0" w:color="auto"/>
      </w:divBdr>
    </w:div>
    <w:div w:id="1401712154">
      <w:marLeft w:val="0"/>
      <w:marRight w:val="0"/>
      <w:marTop w:val="0"/>
      <w:marBottom w:val="0"/>
      <w:divBdr>
        <w:top w:val="none" w:sz="0" w:space="0" w:color="auto"/>
        <w:left w:val="none" w:sz="0" w:space="0" w:color="auto"/>
        <w:bottom w:val="none" w:sz="0" w:space="0" w:color="auto"/>
        <w:right w:val="none" w:sz="0" w:space="0" w:color="auto"/>
      </w:divBdr>
    </w:div>
    <w:div w:id="1401712155">
      <w:marLeft w:val="0"/>
      <w:marRight w:val="0"/>
      <w:marTop w:val="0"/>
      <w:marBottom w:val="0"/>
      <w:divBdr>
        <w:top w:val="none" w:sz="0" w:space="0" w:color="auto"/>
        <w:left w:val="none" w:sz="0" w:space="0" w:color="auto"/>
        <w:bottom w:val="none" w:sz="0" w:space="0" w:color="auto"/>
        <w:right w:val="none" w:sz="0" w:space="0" w:color="auto"/>
      </w:divBdr>
    </w:div>
    <w:div w:id="14017121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prasgovernamentais.gov.b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modelo de modelo de minuta.dotx</Template>
  <TotalTime>1</TotalTime>
  <Pages>21</Pages>
  <Words>7980</Words>
  <Characters>-32766</Characters>
  <Application>Microsoft Office Outlook</Application>
  <DocSecurity>0</DocSecurity>
  <Lines>0</Lines>
  <Paragraphs>0</Paragraphs>
  <ScaleCrop>false</ScaleCrop>
  <Company>AGU/CGU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Eletrônico Serviços Contínuos com dedicação de mão de obra, Habilitação Completa - Híbrido</dc:title>
  <dc:subject/>
  <dc:creator>Luciana Neves Batista</dc:creator>
  <cp:keywords/>
  <dc:description/>
  <cp:lastModifiedBy>danielesilva</cp:lastModifiedBy>
  <cp:revision>2</cp:revision>
  <cp:lastPrinted>2015-09-25T18:52:00Z</cp:lastPrinted>
  <dcterms:created xsi:type="dcterms:W3CDTF">2016-10-11T13:46:00Z</dcterms:created>
  <dcterms:modified xsi:type="dcterms:W3CDTF">2016-10-11T13:46:00Z</dcterms:modified>
</cp:coreProperties>
</file>