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110" w:rsidRPr="00B964E2" w:rsidRDefault="00F81110" w:rsidP="003931C6">
      <w:pPr>
        <w:tabs>
          <w:tab w:val="left" w:pos="284"/>
        </w:tabs>
        <w:spacing w:before="240" w:after="120" w:line="276" w:lineRule="auto"/>
        <w:ind w:right="-15"/>
        <w:jc w:val="center"/>
        <w:rPr>
          <w:rFonts w:ascii="Arial" w:hAnsi="Arial" w:cs="Arial"/>
          <w:b/>
          <w:bCs/>
          <w:sz w:val="22"/>
          <w:szCs w:val="22"/>
        </w:rPr>
      </w:pPr>
      <w:r w:rsidRPr="00723A1D">
        <w:rPr>
          <w:rFonts w:ascii="Arial" w:hAnsi="Arial" w:cs="Arial"/>
          <w:noProof/>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 o:spid="_x0000_i1025" type="#_x0000_t75" style="width:37.5pt;height:42pt;visibility:visible" filled="t">
            <v:fill recolor="t" type="frame"/>
            <v:imagedata r:id="rId7" o:title=""/>
          </v:shape>
        </w:pict>
      </w:r>
    </w:p>
    <w:p w:rsidR="00F81110" w:rsidRPr="00B964E2" w:rsidRDefault="00F81110" w:rsidP="003931C6">
      <w:pPr>
        <w:jc w:val="center"/>
        <w:rPr>
          <w:rFonts w:ascii="Arial" w:hAnsi="Arial" w:cs="Arial"/>
          <w:b/>
          <w:noProof/>
          <w:sz w:val="22"/>
          <w:szCs w:val="22"/>
        </w:rPr>
      </w:pPr>
      <w:r w:rsidRPr="00B964E2">
        <w:rPr>
          <w:rFonts w:ascii="Arial" w:hAnsi="Arial" w:cs="Arial"/>
          <w:b/>
          <w:noProof/>
          <w:sz w:val="22"/>
          <w:szCs w:val="22"/>
        </w:rPr>
        <w:t>MINISTÉRIO DA CIÊNCIA, TECNOLOGIA E INOVAÇÃO - MCTI</w:t>
      </w:r>
    </w:p>
    <w:p w:rsidR="00F81110" w:rsidRPr="00B964E2" w:rsidRDefault="00F81110" w:rsidP="003931C6">
      <w:pPr>
        <w:tabs>
          <w:tab w:val="left" w:pos="1737"/>
        </w:tabs>
        <w:jc w:val="center"/>
        <w:rPr>
          <w:rFonts w:ascii="Arial" w:hAnsi="Arial" w:cs="Arial"/>
          <w:b/>
          <w:caps/>
          <w:noProof/>
          <w:sz w:val="22"/>
          <w:szCs w:val="22"/>
        </w:rPr>
      </w:pPr>
      <w:r w:rsidRPr="00B964E2">
        <w:rPr>
          <w:rFonts w:ascii="Arial" w:hAnsi="Arial" w:cs="Arial"/>
          <w:b/>
          <w:caps/>
          <w:noProof/>
          <w:sz w:val="22"/>
          <w:szCs w:val="22"/>
        </w:rPr>
        <w:t>INSTITUTO BRASILEIRO DE INFORMAÇÃO EM CIÊNCIA E TECNOLOGIA - ibict</w:t>
      </w:r>
    </w:p>
    <w:p w:rsidR="00F81110" w:rsidRPr="00B964E2" w:rsidRDefault="00F81110" w:rsidP="003931C6">
      <w:pPr>
        <w:spacing w:line="276" w:lineRule="auto"/>
        <w:ind w:right="-15"/>
        <w:jc w:val="center"/>
        <w:rPr>
          <w:rFonts w:ascii="Arial" w:hAnsi="Arial" w:cs="Arial"/>
          <w:b/>
          <w:caps/>
          <w:noProof/>
          <w:sz w:val="22"/>
          <w:szCs w:val="22"/>
        </w:rPr>
      </w:pPr>
      <w:r w:rsidRPr="00B964E2">
        <w:rPr>
          <w:rFonts w:ascii="Arial" w:hAnsi="Arial" w:cs="Arial"/>
          <w:b/>
          <w:caps/>
          <w:noProof/>
          <w:sz w:val="22"/>
          <w:szCs w:val="22"/>
        </w:rPr>
        <w:t>Coordenação DE ADMINISTRAÇÃO</w:t>
      </w:r>
    </w:p>
    <w:p w:rsidR="00F81110" w:rsidRPr="00B964E2" w:rsidRDefault="00F81110" w:rsidP="003931C6">
      <w:pPr>
        <w:spacing w:line="276" w:lineRule="auto"/>
        <w:ind w:right="-15"/>
        <w:jc w:val="center"/>
        <w:rPr>
          <w:rFonts w:ascii="Arial" w:hAnsi="Arial" w:cs="Arial"/>
          <w:b/>
          <w:caps/>
          <w:noProof/>
          <w:sz w:val="22"/>
          <w:szCs w:val="22"/>
        </w:rPr>
      </w:pPr>
    </w:p>
    <w:p w:rsidR="00F81110" w:rsidRDefault="00F81110" w:rsidP="000406D4">
      <w:pPr>
        <w:jc w:val="center"/>
        <w:rPr>
          <w:rFonts w:ascii="Arial" w:hAnsi="Arial" w:cs="Arial"/>
          <w:b/>
          <w:bCs/>
          <w:color w:val="000000"/>
          <w:sz w:val="22"/>
          <w:szCs w:val="22"/>
        </w:rPr>
      </w:pPr>
    </w:p>
    <w:p w:rsidR="00F81110" w:rsidRPr="00B964E2" w:rsidRDefault="00F81110" w:rsidP="003931C6">
      <w:pPr>
        <w:spacing w:before="240" w:after="120" w:line="276" w:lineRule="auto"/>
        <w:ind w:right="-15"/>
        <w:jc w:val="center"/>
        <w:rPr>
          <w:rFonts w:ascii="Arial" w:hAnsi="Arial" w:cs="Arial"/>
          <w:b/>
          <w:bCs/>
          <w:iCs/>
          <w:sz w:val="22"/>
          <w:szCs w:val="22"/>
        </w:rPr>
      </w:pPr>
      <w:r w:rsidRPr="00B964E2">
        <w:rPr>
          <w:rFonts w:ascii="Arial" w:hAnsi="Arial" w:cs="Arial"/>
          <w:b/>
          <w:bCs/>
          <w:sz w:val="22"/>
          <w:szCs w:val="22"/>
        </w:rPr>
        <w:t xml:space="preserve">EDITAL DO PREGÃO ELETRÔNICO Nº </w:t>
      </w:r>
      <w:r>
        <w:rPr>
          <w:rFonts w:ascii="Arial" w:hAnsi="Arial" w:cs="Arial"/>
          <w:b/>
          <w:bCs/>
          <w:sz w:val="22"/>
          <w:szCs w:val="22"/>
        </w:rPr>
        <w:t>04</w:t>
      </w:r>
      <w:r w:rsidRPr="00B964E2">
        <w:rPr>
          <w:rFonts w:ascii="Arial" w:hAnsi="Arial" w:cs="Arial"/>
          <w:b/>
          <w:bCs/>
          <w:sz w:val="22"/>
          <w:szCs w:val="22"/>
        </w:rPr>
        <w:t>/2015</w:t>
      </w:r>
    </w:p>
    <w:p w:rsidR="00F81110" w:rsidRPr="003931C6" w:rsidRDefault="00F81110" w:rsidP="000406D4">
      <w:pPr>
        <w:jc w:val="center"/>
        <w:rPr>
          <w:rFonts w:ascii="Arial" w:hAnsi="Arial" w:cs="Arial"/>
          <w:b/>
          <w:bCs/>
          <w:color w:val="000000"/>
          <w:sz w:val="22"/>
          <w:szCs w:val="22"/>
        </w:rPr>
      </w:pPr>
      <w:r w:rsidRPr="003931C6">
        <w:rPr>
          <w:rFonts w:ascii="Arial" w:hAnsi="Arial" w:cs="Arial"/>
          <w:b/>
          <w:bCs/>
          <w:color w:val="000000"/>
          <w:sz w:val="22"/>
          <w:szCs w:val="22"/>
        </w:rPr>
        <w:t xml:space="preserve"> (Processo Administrativo n.°</w:t>
      </w:r>
      <w:r>
        <w:rPr>
          <w:rFonts w:ascii="Arial" w:hAnsi="Arial" w:cs="Arial"/>
          <w:b/>
          <w:bCs/>
          <w:color w:val="000000"/>
          <w:sz w:val="22"/>
          <w:szCs w:val="22"/>
        </w:rPr>
        <w:t xml:space="preserve"> 01210.000545/2015-06</w:t>
      </w:r>
      <w:r w:rsidRPr="003931C6">
        <w:rPr>
          <w:rFonts w:ascii="Arial" w:hAnsi="Arial" w:cs="Arial"/>
          <w:b/>
          <w:bCs/>
          <w:color w:val="000000"/>
          <w:sz w:val="22"/>
          <w:szCs w:val="22"/>
        </w:rPr>
        <w:t>)</w:t>
      </w:r>
    </w:p>
    <w:p w:rsidR="00F81110" w:rsidRPr="003931C6" w:rsidRDefault="00F81110" w:rsidP="000F104D">
      <w:pPr>
        <w:snapToGrid w:val="0"/>
        <w:spacing w:after="120" w:line="276" w:lineRule="auto"/>
        <w:ind w:right="-30"/>
        <w:jc w:val="both"/>
        <w:rPr>
          <w:rFonts w:ascii="Arial" w:hAnsi="Arial" w:cs="Arial"/>
          <w:b/>
          <w:color w:val="000000"/>
          <w:sz w:val="22"/>
          <w:szCs w:val="22"/>
        </w:rPr>
      </w:pPr>
    </w:p>
    <w:p w:rsidR="00F81110" w:rsidRPr="003931C6" w:rsidRDefault="00F81110" w:rsidP="000F104D">
      <w:pPr>
        <w:snapToGrid w:val="0"/>
        <w:spacing w:after="120" w:line="276" w:lineRule="auto"/>
        <w:ind w:right="-30" w:firstLine="540"/>
        <w:jc w:val="both"/>
        <w:rPr>
          <w:rFonts w:ascii="Arial" w:hAnsi="Arial" w:cs="Arial"/>
          <w:color w:val="000000"/>
          <w:sz w:val="22"/>
          <w:szCs w:val="22"/>
        </w:rPr>
      </w:pPr>
      <w:r w:rsidRPr="003931C6">
        <w:rPr>
          <w:rFonts w:ascii="Arial" w:hAnsi="Arial" w:cs="Arial"/>
          <w:color w:val="000000"/>
          <w:sz w:val="22"/>
          <w:szCs w:val="22"/>
        </w:rPr>
        <w:t xml:space="preserve">Torna-se público, para conhecimento dos interessados, que </w:t>
      </w:r>
      <w:r w:rsidRPr="00B964E2">
        <w:rPr>
          <w:rFonts w:ascii="Arial" w:hAnsi="Arial" w:cs="Arial"/>
          <w:sz w:val="22"/>
          <w:szCs w:val="22"/>
        </w:rPr>
        <w:t xml:space="preserve">União, por meio do </w:t>
      </w:r>
      <w:r w:rsidRPr="00B964E2">
        <w:rPr>
          <w:rFonts w:ascii="Arial" w:hAnsi="Arial" w:cs="Arial"/>
          <w:b/>
          <w:sz w:val="22"/>
          <w:szCs w:val="22"/>
        </w:rPr>
        <w:t>INSTITUTO BRASILEIRO DE INFORMAÇÃO EM CIÊNCIA E TECNOLOGIA - IBICT</w:t>
      </w:r>
      <w:r w:rsidRPr="00B964E2">
        <w:rPr>
          <w:rFonts w:ascii="Arial" w:hAnsi="Arial" w:cs="Arial"/>
          <w:sz w:val="22"/>
          <w:szCs w:val="22"/>
        </w:rPr>
        <w:t>, através da Divisão de Material e Patrimônio</w:t>
      </w:r>
      <w:r w:rsidRPr="003931C6">
        <w:rPr>
          <w:rFonts w:ascii="Arial" w:hAnsi="Arial" w:cs="Arial"/>
          <w:color w:val="000000"/>
          <w:sz w:val="22"/>
          <w:szCs w:val="22"/>
        </w:rPr>
        <w:t xml:space="preserve">, </w:t>
      </w:r>
      <w:r w:rsidRPr="00B964E2">
        <w:rPr>
          <w:rFonts w:ascii="Arial" w:hAnsi="Arial" w:cs="Arial"/>
          <w:sz w:val="22"/>
          <w:szCs w:val="22"/>
        </w:rPr>
        <w:t>sediado no Setor de Autarquias Sul, quadra 05, Lote 6, Bloco H, Sala 301, na cidade de Brasília/DF</w:t>
      </w:r>
      <w:r w:rsidRPr="003931C6">
        <w:rPr>
          <w:rFonts w:ascii="Arial" w:hAnsi="Arial" w:cs="Arial"/>
          <w:color w:val="000000"/>
          <w:sz w:val="22"/>
          <w:szCs w:val="22"/>
        </w:rPr>
        <w:t xml:space="preserve">, realizará licitação, na modalidade </w:t>
      </w:r>
      <w:r w:rsidRPr="003931C6">
        <w:rPr>
          <w:rFonts w:ascii="Arial" w:hAnsi="Arial" w:cs="Arial"/>
          <w:bCs/>
          <w:color w:val="000000"/>
          <w:sz w:val="22"/>
          <w:szCs w:val="22"/>
        </w:rPr>
        <w:t xml:space="preserve">PREGÃO, </w:t>
      </w:r>
      <w:r w:rsidRPr="003931C6">
        <w:rPr>
          <w:rFonts w:ascii="Arial" w:hAnsi="Arial" w:cs="Arial"/>
          <w:color w:val="000000"/>
          <w:sz w:val="22"/>
          <w:szCs w:val="22"/>
        </w:rPr>
        <w:t>na forma</w:t>
      </w:r>
      <w:r w:rsidRPr="003931C6">
        <w:rPr>
          <w:rFonts w:ascii="Arial" w:hAnsi="Arial" w:cs="Arial"/>
          <w:bCs/>
          <w:color w:val="000000"/>
          <w:sz w:val="22"/>
          <w:szCs w:val="22"/>
        </w:rPr>
        <w:t xml:space="preserve"> ELETRÔNICA, do</w:t>
      </w:r>
      <w:r w:rsidRPr="003931C6">
        <w:rPr>
          <w:rFonts w:ascii="Arial" w:hAnsi="Arial" w:cs="Arial"/>
          <w:color w:val="000000"/>
          <w:sz w:val="22"/>
          <w:szCs w:val="22"/>
        </w:rPr>
        <w:t xml:space="preserve"> </w:t>
      </w:r>
      <w:r w:rsidRPr="003931C6">
        <w:rPr>
          <w:rFonts w:ascii="Arial" w:hAnsi="Arial" w:cs="Arial"/>
          <w:bCs/>
          <w:iCs/>
          <w:color w:val="000000"/>
          <w:sz w:val="22"/>
          <w:szCs w:val="22"/>
        </w:rPr>
        <w:t>tipo menor preço</w:t>
      </w:r>
      <w:r w:rsidRPr="003931C6">
        <w:rPr>
          <w:rFonts w:ascii="Arial" w:hAnsi="Arial" w:cs="Arial"/>
          <w:b/>
          <w:bCs/>
          <w:color w:val="000000"/>
          <w:sz w:val="22"/>
          <w:szCs w:val="22"/>
        </w:rPr>
        <w:t>,</w:t>
      </w:r>
      <w:r w:rsidRPr="003931C6">
        <w:rPr>
          <w:rFonts w:ascii="Arial" w:hAnsi="Arial" w:cs="Arial"/>
          <w:color w:val="000000"/>
          <w:sz w:val="22"/>
          <w:szCs w:val="22"/>
        </w:rPr>
        <w:t xml:space="preserve"> nos termos da Lei nº 10.520, de 17 de julho de 2002, do Decreto nº 5.450, de 31 de maio de 2005, do Decreto 2.271, de 7 de julho de 1997, das Instruções Normativas SLTI/MPOG nº 2, de 30 de abril de 2008, e nº 02, de 11 de outubro de 2010, da Lei Complementar n° 123, de 14 de dezembro de 2006, da Lei nº 11.488, de 15 de junho de 2007, do Decreto n° 6.204, de 05 de setembro de 2007, aplicando-se, subsidiariamente, a Lei nº 8.666, de 21 de junho de 1993, e as exigências estabelecidas neste Edital. </w:t>
      </w:r>
    </w:p>
    <w:p w:rsidR="00F81110" w:rsidRDefault="00F81110" w:rsidP="00D66AAD">
      <w:pPr>
        <w:rPr>
          <w:rFonts w:ascii="Arial" w:hAnsi="Arial" w:cs="Arial"/>
          <w:color w:val="FF0000"/>
          <w:sz w:val="22"/>
          <w:szCs w:val="22"/>
        </w:rPr>
      </w:pPr>
    </w:p>
    <w:p w:rsidR="00F81110" w:rsidRPr="002107D9" w:rsidRDefault="00F81110" w:rsidP="00D66AAD">
      <w:pPr>
        <w:rPr>
          <w:rFonts w:ascii="Arial" w:hAnsi="Arial" w:cs="Arial"/>
          <w:sz w:val="22"/>
          <w:szCs w:val="22"/>
        </w:rPr>
      </w:pPr>
      <w:r w:rsidRPr="002107D9">
        <w:rPr>
          <w:rFonts w:ascii="Arial" w:hAnsi="Arial" w:cs="Arial"/>
          <w:sz w:val="22"/>
          <w:szCs w:val="22"/>
        </w:rPr>
        <w:t>Data da sessão: 23/06/2015.</w:t>
      </w:r>
    </w:p>
    <w:p w:rsidR="00F81110" w:rsidRPr="002107D9" w:rsidRDefault="00F81110" w:rsidP="00D66AAD">
      <w:pPr>
        <w:rPr>
          <w:rFonts w:ascii="Arial" w:hAnsi="Arial" w:cs="Arial"/>
          <w:sz w:val="22"/>
          <w:szCs w:val="22"/>
        </w:rPr>
      </w:pPr>
      <w:r w:rsidRPr="002107D9">
        <w:rPr>
          <w:rFonts w:ascii="Arial" w:hAnsi="Arial" w:cs="Arial"/>
          <w:sz w:val="22"/>
          <w:szCs w:val="22"/>
        </w:rPr>
        <w:t>Horário: 10horas</w:t>
      </w:r>
    </w:p>
    <w:p w:rsidR="00F81110" w:rsidRPr="003931C6" w:rsidRDefault="00F81110" w:rsidP="00D66AAD">
      <w:pPr>
        <w:rPr>
          <w:rFonts w:ascii="Arial" w:hAnsi="Arial" w:cs="Arial"/>
          <w:color w:val="000000"/>
          <w:sz w:val="22"/>
          <w:szCs w:val="22"/>
        </w:rPr>
      </w:pPr>
      <w:r w:rsidRPr="003931C6">
        <w:rPr>
          <w:rFonts w:ascii="Arial" w:hAnsi="Arial" w:cs="Arial"/>
          <w:color w:val="000000"/>
          <w:sz w:val="22"/>
          <w:szCs w:val="22"/>
        </w:rPr>
        <w:t>Local: Portal de Compras do Governo Federal – www.comprasgovernamentais.gov.br</w:t>
      </w:r>
    </w:p>
    <w:p w:rsidR="00F81110" w:rsidRPr="003931C6" w:rsidRDefault="00F81110" w:rsidP="00D66AAD">
      <w:pPr>
        <w:rPr>
          <w:rFonts w:ascii="Arial" w:hAnsi="Arial" w:cs="Arial"/>
          <w:color w:val="000000"/>
          <w:sz w:val="22"/>
          <w:szCs w:val="22"/>
        </w:rPr>
      </w:pPr>
    </w:p>
    <w:p w:rsidR="00F81110" w:rsidRPr="003931C6" w:rsidRDefault="00F81110" w:rsidP="00D66AAD">
      <w:pPr>
        <w:rPr>
          <w:rFonts w:ascii="Arial" w:hAnsi="Arial" w:cs="Arial"/>
          <w:sz w:val="22"/>
          <w:szCs w:val="22"/>
        </w:rPr>
      </w:pPr>
    </w:p>
    <w:p w:rsidR="00F81110" w:rsidRPr="003931C6" w:rsidRDefault="00F81110" w:rsidP="000F104D">
      <w:pPr>
        <w:numPr>
          <w:ilvl w:val="0"/>
          <w:numId w:val="3"/>
        </w:numPr>
        <w:spacing w:after="120" w:line="276" w:lineRule="auto"/>
        <w:ind w:right="-15"/>
        <w:jc w:val="both"/>
        <w:rPr>
          <w:rFonts w:ascii="Arial" w:hAnsi="Arial" w:cs="Arial"/>
          <w:b/>
          <w:color w:val="000000"/>
          <w:sz w:val="22"/>
          <w:szCs w:val="22"/>
        </w:rPr>
      </w:pPr>
      <w:r w:rsidRPr="003931C6">
        <w:rPr>
          <w:rFonts w:ascii="Arial" w:hAnsi="Arial" w:cs="Arial"/>
          <w:b/>
          <w:color w:val="000000"/>
          <w:sz w:val="22"/>
          <w:szCs w:val="22"/>
        </w:rPr>
        <w:t>DO OBJETO</w:t>
      </w:r>
    </w:p>
    <w:p w:rsidR="00F81110" w:rsidRPr="003931C6" w:rsidRDefault="00F81110" w:rsidP="00ED57C6">
      <w:pPr>
        <w:numPr>
          <w:ilvl w:val="1"/>
          <w:numId w:val="3"/>
        </w:numPr>
        <w:spacing w:before="120" w:after="120" w:line="276" w:lineRule="auto"/>
        <w:ind w:left="425" w:firstLine="0"/>
        <w:jc w:val="both"/>
        <w:rPr>
          <w:rFonts w:ascii="Arial" w:hAnsi="Arial" w:cs="Arial"/>
          <w:b/>
          <w:color w:val="000000"/>
          <w:sz w:val="22"/>
          <w:szCs w:val="22"/>
        </w:rPr>
      </w:pPr>
      <w:r w:rsidRPr="003931C6">
        <w:rPr>
          <w:rFonts w:ascii="Arial" w:hAnsi="Arial" w:cs="Arial"/>
          <w:color w:val="000000"/>
          <w:sz w:val="22"/>
          <w:szCs w:val="22"/>
        </w:rPr>
        <w:t xml:space="preserve">O objeto da presente licitação é a escolha da proposta mais vantajosa para a contratação de </w:t>
      </w:r>
      <w:r w:rsidRPr="00D82BC2">
        <w:rPr>
          <w:rFonts w:ascii="Arial" w:hAnsi="Arial" w:cs="Arial"/>
          <w:sz w:val="22"/>
          <w:szCs w:val="22"/>
        </w:rPr>
        <w:t>empresa especializada para realização dos eventos: V Seminário sobre Informação na Internet e II Seminário Internacional de Preservação Digital</w:t>
      </w:r>
      <w:r w:rsidRPr="00D82BC2">
        <w:rPr>
          <w:rFonts w:ascii="Arial" w:hAnsi="Arial" w:cs="Arial"/>
          <w:b/>
          <w:sz w:val="22"/>
          <w:szCs w:val="22"/>
        </w:rPr>
        <w:t>,</w:t>
      </w:r>
      <w:r w:rsidRPr="00D82BC2">
        <w:rPr>
          <w:rFonts w:ascii="Arial" w:hAnsi="Arial" w:cs="Arial"/>
          <w:sz w:val="22"/>
          <w:szCs w:val="22"/>
        </w:rPr>
        <w:t xml:space="preserve"> </w:t>
      </w:r>
      <w:r w:rsidRPr="003931C6">
        <w:rPr>
          <w:rFonts w:ascii="Arial" w:hAnsi="Arial" w:cs="Arial"/>
          <w:color w:val="000000"/>
          <w:sz w:val="22"/>
          <w:szCs w:val="22"/>
        </w:rPr>
        <w:t>conforme condições, quantidades e exigências estabelecidas neste Edital e seus anexos.</w:t>
      </w:r>
    </w:p>
    <w:p w:rsidR="00F81110" w:rsidRPr="00012748" w:rsidRDefault="00F81110" w:rsidP="00383066">
      <w:pPr>
        <w:autoSpaceDE w:val="0"/>
        <w:spacing w:before="120" w:after="120" w:line="276" w:lineRule="auto"/>
        <w:ind w:left="425"/>
        <w:jc w:val="both"/>
        <w:rPr>
          <w:rFonts w:ascii="Arial" w:hAnsi="Arial" w:cs="Arial"/>
          <w:sz w:val="22"/>
          <w:szCs w:val="22"/>
        </w:rPr>
      </w:pPr>
      <w:r w:rsidRPr="00012748">
        <w:rPr>
          <w:rFonts w:ascii="Arial" w:hAnsi="Arial" w:cs="Arial"/>
          <w:sz w:val="22"/>
          <w:szCs w:val="22"/>
        </w:rPr>
        <w:t>1.2. A licitação será realizada por grupo único, conforme tabela constante do Termo de Referência, sendo obrigatório ao licitante oferecer proposta para todos os itens que o compõem.</w:t>
      </w:r>
    </w:p>
    <w:p w:rsidR="00F81110" w:rsidRPr="00D82BC2" w:rsidRDefault="00F81110" w:rsidP="000F104D">
      <w:pPr>
        <w:autoSpaceDE w:val="0"/>
        <w:spacing w:after="240" w:line="276" w:lineRule="auto"/>
        <w:jc w:val="both"/>
        <w:rPr>
          <w:rFonts w:ascii="Arial" w:hAnsi="Arial" w:cs="Arial"/>
          <w:color w:val="FF0000"/>
          <w:sz w:val="22"/>
          <w:szCs w:val="22"/>
        </w:rPr>
      </w:pPr>
    </w:p>
    <w:p w:rsidR="00F81110" w:rsidRPr="003931C6" w:rsidRDefault="00F81110" w:rsidP="000F104D">
      <w:pPr>
        <w:numPr>
          <w:ilvl w:val="0"/>
          <w:numId w:val="3"/>
        </w:numPr>
        <w:autoSpaceDE w:val="0"/>
        <w:spacing w:after="120" w:line="276" w:lineRule="auto"/>
        <w:jc w:val="both"/>
        <w:rPr>
          <w:rFonts w:ascii="Arial" w:hAnsi="Arial" w:cs="Arial"/>
          <w:b/>
          <w:color w:val="000000"/>
          <w:sz w:val="22"/>
          <w:szCs w:val="22"/>
        </w:rPr>
      </w:pPr>
      <w:r w:rsidRPr="003931C6">
        <w:rPr>
          <w:rFonts w:ascii="Arial" w:hAnsi="Arial" w:cs="Arial"/>
          <w:b/>
          <w:color w:val="000000"/>
          <w:sz w:val="22"/>
          <w:szCs w:val="22"/>
        </w:rPr>
        <w:t>DOS RECURSOS ORÇAMENTÁRIOS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As despesas para atender a esta licitação estão programadas em dotação orçamentária própria, prevista no orçamento da União para o exercício de </w:t>
      </w:r>
      <w:r w:rsidRPr="00383066">
        <w:rPr>
          <w:rFonts w:ascii="Arial" w:hAnsi="Arial" w:cs="Arial"/>
          <w:sz w:val="22"/>
          <w:szCs w:val="22"/>
        </w:rPr>
        <w:t>2015,</w:t>
      </w:r>
      <w:r w:rsidRPr="003931C6">
        <w:rPr>
          <w:rFonts w:ascii="Arial" w:hAnsi="Arial" w:cs="Arial"/>
          <w:color w:val="000000"/>
          <w:sz w:val="22"/>
          <w:szCs w:val="22"/>
        </w:rPr>
        <w:t xml:space="preserve"> na classificação abaixo:</w:t>
      </w:r>
    </w:p>
    <w:p w:rsidR="00F81110" w:rsidRDefault="00F81110" w:rsidP="00493210">
      <w:pPr>
        <w:spacing w:before="120" w:after="120" w:line="276" w:lineRule="auto"/>
        <w:ind w:left="1134"/>
        <w:jc w:val="both"/>
        <w:rPr>
          <w:rFonts w:ascii="Arial" w:hAnsi="Arial" w:cs="Arial"/>
          <w:sz w:val="22"/>
          <w:szCs w:val="22"/>
          <w:lang w:eastAsia="en-US"/>
        </w:rPr>
      </w:pPr>
    </w:p>
    <w:p w:rsidR="00F81110" w:rsidRPr="00BC5781" w:rsidRDefault="00F81110" w:rsidP="00493210">
      <w:pPr>
        <w:spacing w:before="120" w:after="120" w:line="276" w:lineRule="auto"/>
        <w:ind w:left="1134"/>
        <w:jc w:val="both"/>
        <w:rPr>
          <w:rFonts w:ascii="Arial" w:hAnsi="Arial" w:cs="Arial"/>
          <w:sz w:val="22"/>
          <w:szCs w:val="22"/>
          <w:lang w:eastAsia="en-US"/>
        </w:rPr>
      </w:pPr>
      <w:r w:rsidRPr="00BC5781">
        <w:rPr>
          <w:rFonts w:ascii="Arial" w:hAnsi="Arial" w:cs="Arial"/>
          <w:sz w:val="22"/>
          <w:szCs w:val="22"/>
          <w:lang w:eastAsia="en-US"/>
        </w:rPr>
        <w:t xml:space="preserve">Gestão/Unidade: </w:t>
      </w:r>
      <w:r>
        <w:rPr>
          <w:rFonts w:ascii="Arial" w:hAnsi="Arial" w:cs="Arial"/>
          <w:sz w:val="22"/>
          <w:szCs w:val="22"/>
          <w:lang w:eastAsia="en-US"/>
        </w:rPr>
        <w:t>00001</w:t>
      </w:r>
    </w:p>
    <w:p w:rsidR="00F81110" w:rsidRPr="00BC5781" w:rsidRDefault="00F81110" w:rsidP="00493210">
      <w:pPr>
        <w:spacing w:before="120" w:after="120" w:line="276" w:lineRule="auto"/>
        <w:ind w:left="1134"/>
        <w:jc w:val="both"/>
        <w:rPr>
          <w:rFonts w:ascii="Arial" w:hAnsi="Arial" w:cs="Arial"/>
          <w:sz w:val="22"/>
          <w:szCs w:val="22"/>
          <w:lang w:eastAsia="en-US"/>
        </w:rPr>
      </w:pPr>
      <w:r w:rsidRPr="00BC5781">
        <w:rPr>
          <w:rFonts w:ascii="Arial" w:hAnsi="Arial" w:cs="Arial"/>
          <w:sz w:val="22"/>
          <w:szCs w:val="22"/>
          <w:lang w:eastAsia="en-US"/>
        </w:rPr>
        <w:t>Fonte: 150000000</w:t>
      </w:r>
    </w:p>
    <w:p w:rsidR="00F81110" w:rsidRPr="00BC5781" w:rsidRDefault="00F81110" w:rsidP="00493210">
      <w:pPr>
        <w:spacing w:before="120" w:after="120" w:line="276" w:lineRule="auto"/>
        <w:ind w:left="1134"/>
        <w:jc w:val="both"/>
        <w:rPr>
          <w:rFonts w:ascii="Arial" w:hAnsi="Arial" w:cs="Arial"/>
          <w:sz w:val="22"/>
          <w:szCs w:val="22"/>
          <w:lang w:eastAsia="en-US"/>
        </w:rPr>
      </w:pPr>
      <w:r w:rsidRPr="00BC5781">
        <w:rPr>
          <w:rFonts w:ascii="Arial" w:hAnsi="Arial" w:cs="Arial"/>
          <w:sz w:val="22"/>
          <w:szCs w:val="22"/>
          <w:lang w:eastAsia="en-US"/>
        </w:rPr>
        <w:t>Programa de Trabalho: 090560</w:t>
      </w:r>
    </w:p>
    <w:p w:rsidR="00F81110" w:rsidRPr="00BC5781" w:rsidRDefault="00F81110" w:rsidP="00493210">
      <w:pPr>
        <w:spacing w:before="120" w:after="120" w:line="276" w:lineRule="auto"/>
        <w:ind w:left="1134"/>
        <w:jc w:val="both"/>
        <w:rPr>
          <w:rFonts w:ascii="Arial" w:hAnsi="Arial" w:cs="Arial"/>
          <w:sz w:val="22"/>
          <w:szCs w:val="22"/>
          <w:lang w:eastAsia="en-US"/>
        </w:rPr>
      </w:pPr>
      <w:r w:rsidRPr="00BC5781">
        <w:rPr>
          <w:rFonts w:ascii="Arial" w:hAnsi="Arial" w:cs="Arial"/>
          <w:sz w:val="22"/>
          <w:szCs w:val="22"/>
          <w:lang w:eastAsia="en-US"/>
        </w:rPr>
        <w:t>Elemento de Despesa: 339039</w:t>
      </w:r>
      <w:r>
        <w:rPr>
          <w:rFonts w:ascii="Arial" w:hAnsi="Arial" w:cs="Arial"/>
          <w:sz w:val="22"/>
          <w:szCs w:val="22"/>
          <w:lang w:eastAsia="en-US"/>
        </w:rPr>
        <w:t>-</w:t>
      </w:r>
      <w:r w:rsidRPr="00BC5781">
        <w:rPr>
          <w:rFonts w:ascii="Arial" w:hAnsi="Arial" w:cs="Arial"/>
          <w:sz w:val="22"/>
          <w:szCs w:val="22"/>
          <w:lang w:eastAsia="en-US"/>
        </w:rPr>
        <w:t xml:space="preserve">22 </w:t>
      </w:r>
    </w:p>
    <w:p w:rsidR="00F81110" w:rsidRPr="00BC5781" w:rsidRDefault="00F81110" w:rsidP="00493210">
      <w:pPr>
        <w:spacing w:before="120" w:after="120" w:line="276" w:lineRule="auto"/>
        <w:ind w:left="1134"/>
        <w:jc w:val="both"/>
        <w:rPr>
          <w:rFonts w:ascii="Arial" w:hAnsi="Arial" w:cs="Arial"/>
          <w:sz w:val="22"/>
          <w:szCs w:val="22"/>
          <w:lang w:eastAsia="en-US"/>
        </w:rPr>
      </w:pPr>
      <w:r w:rsidRPr="00BC5781">
        <w:rPr>
          <w:rFonts w:ascii="Arial" w:hAnsi="Arial" w:cs="Arial"/>
          <w:sz w:val="22"/>
          <w:szCs w:val="22"/>
          <w:lang w:eastAsia="en-US"/>
        </w:rPr>
        <w:t>PI: 41320001-01</w:t>
      </w:r>
    </w:p>
    <w:p w:rsidR="00F81110" w:rsidRPr="003931C6" w:rsidRDefault="00F81110" w:rsidP="001C30CF">
      <w:pPr>
        <w:spacing w:before="120" w:after="120" w:line="276" w:lineRule="auto"/>
        <w:jc w:val="both"/>
        <w:rPr>
          <w:rFonts w:ascii="Arial" w:hAnsi="Arial" w:cs="Arial"/>
          <w:color w:val="000000"/>
          <w:sz w:val="22"/>
          <w:szCs w:val="22"/>
          <w:lang w:eastAsia="en-US"/>
        </w:rPr>
      </w:pPr>
    </w:p>
    <w:p w:rsidR="00F81110" w:rsidRPr="003931C6" w:rsidRDefault="00F81110" w:rsidP="000F104D">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DO CREDENCIAMENTO</w:t>
      </w:r>
    </w:p>
    <w:p w:rsidR="00F81110" w:rsidRPr="00383066" w:rsidRDefault="00F81110" w:rsidP="00AF032F">
      <w:pPr>
        <w:numPr>
          <w:ilvl w:val="1"/>
          <w:numId w:val="3"/>
        </w:numPr>
        <w:spacing w:before="120" w:after="120" w:line="276" w:lineRule="auto"/>
        <w:ind w:left="425" w:firstLine="0"/>
        <w:jc w:val="both"/>
        <w:rPr>
          <w:rFonts w:ascii="Arial" w:hAnsi="Arial" w:cs="Arial"/>
          <w:bCs/>
          <w:iCs/>
          <w:color w:val="000000"/>
          <w:sz w:val="22"/>
          <w:szCs w:val="22"/>
        </w:rPr>
      </w:pPr>
      <w:r w:rsidRPr="00383066">
        <w:rPr>
          <w:rFonts w:ascii="Arial" w:hAnsi="Arial" w:cs="Arial"/>
          <w:bCs/>
          <w:iCs/>
          <w:color w:val="000000"/>
          <w:sz w:val="22"/>
          <w:szCs w:val="22"/>
        </w:rPr>
        <w:t>O Credenciamento é o nível básico do registro cadastral no SICAF, que permite a participação dos interessados na modalidade licitatória Pregão, em sua forma eletrônica.</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O cadastro no SICAF poderá ser iniciado no Portal de Compras do Governo Federal, no sítio www.comprasgovernamentais.gov.br, com a solicitação de “login” e senha pelo interessado.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credenciamento junto ao provedor do sistema implica a responsabilidade do licitante ou de seu representante legal e a presunção de sua capacidade técnica para realização das transações inerentes a este Pregão.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uso da senha de acesso pelo licitante é de sua responsabilidade exclusiva, incluindo qualquer transação efetuada diretamente ou por seu representante, não cabendo ao provedor do sistema, ou ao órgão ou entidade responsável por esta licitação, responsabilidade por eventuais danos decorrentes de uso indevido da senha, ainda que por terceiros.</w:t>
      </w:r>
    </w:p>
    <w:p w:rsidR="00F81110" w:rsidRPr="003931C6" w:rsidRDefault="00F81110" w:rsidP="00493210">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color w:val="000000"/>
          <w:sz w:val="22"/>
          <w:szCs w:val="22"/>
          <w:lang w:eastAsia="en-US"/>
        </w:rPr>
        <w:t>A perda da senha ou a quebra de sigilo deverá ser comunicada imediatamente ao provedor do sistema para imediato bloqueio de acesso.</w:t>
      </w:r>
    </w:p>
    <w:p w:rsidR="00F81110" w:rsidRPr="003931C6" w:rsidRDefault="00F81110" w:rsidP="001B6F93">
      <w:pPr>
        <w:spacing w:before="120" w:after="120" w:line="276" w:lineRule="auto"/>
        <w:ind w:left="567" w:right="-17"/>
        <w:jc w:val="both"/>
        <w:rPr>
          <w:rFonts w:ascii="Arial" w:hAnsi="Arial" w:cs="Arial"/>
          <w:bCs/>
          <w:color w:val="000000"/>
          <w:sz w:val="22"/>
          <w:szCs w:val="22"/>
        </w:rPr>
      </w:pPr>
    </w:p>
    <w:p w:rsidR="00F81110" w:rsidRPr="003931C6" w:rsidRDefault="00F81110" w:rsidP="000F104D">
      <w:pPr>
        <w:numPr>
          <w:ilvl w:val="0"/>
          <w:numId w:val="3"/>
        </w:numPr>
        <w:snapToGrid w:val="0"/>
        <w:spacing w:after="120" w:line="276" w:lineRule="auto"/>
        <w:ind w:right="-17"/>
        <w:jc w:val="both"/>
        <w:rPr>
          <w:rFonts w:ascii="Arial" w:hAnsi="Arial" w:cs="Arial"/>
          <w:b/>
          <w:bCs/>
          <w:color w:val="000000"/>
          <w:sz w:val="22"/>
          <w:szCs w:val="22"/>
        </w:rPr>
      </w:pPr>
      <w:r w:rsidRPr="003931C6">
        <w:rPr>
          <w:rFonts w:ascii="Arial" w:hAnsi="Arial" w:cs="Arial"/>
          <w:b/>
          <w:bCs/>
          <w:color w:val="000000"/>
          <w:sz w:val="22"/>
          <w:szCs w:val="22"/>
        </w:rPr>
        <w:t>DA PARTICIPAÇÃO NO PREGÃO.</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color w:val="000000"/>
          <w:sz w:val="22"/>
          <w:szCs w:val="22"/>
        </w:rPr>
        <w:t>Poderão participar deste Pregão interessados cujo ramo de atividade seja compatível com o objeto desta licitação, e que estejam com Credenciamento regular no</w:t>
      </w:r>
      <w:r w:rsidRPr="003931C6">
        <w:rPr>
          <w:rFonts w:ascii="Arial" w:hAnsi="Arial" w:cs="Arial"/>
          <w:color w:val="000000"/>
          <w:sz w:val="22"/>
          <w:szCs w:val="22"/>
        </w:rPr>
        <w:t xml:space="preserve"> Sistema de Cadastramento Unificado de Fornecedores – SICAF, conforme disposto no §3º do artigo 8º da IN SLTI/MPOG nº 2, de 2010.</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color w:val="000000"/>
          <w:sz w:val="22"/>
          <w:szCs w:val="22"/>
        </w:rPr>
        <w:t>Não poderão participar desta licitação os interessados: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bCs/>
          <w:color w:val="000000"/>
          <w:sz w:val="22"/>
          <w:szCs w:val="22"/>
        </w:rPr>
        <w:t>proibidos de participar de licitações e celebrar contratos administrativos, na forma da legislação vigente;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bCs/>
          <w:color w:val="000000"/>
          <w:sz w:val="22"/>
          <w:szCs w:val="22"/>
        </w:rPr>
        <w:t>estrangeiros que não tenham representação legal no Brasil com poderes expressos para receber citação e responder administrativa ou judicialmente;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eastAsia="Arial Unicode MS" w:hAnsi="Arial" w:cs="Arial"/>
          <w:color w:val="000000"/>
          <w:sz w:val="22"/>
          <w:szCs w:val="22"/>
        </w:rPr>
        <w:t>que se enquadrem nas vedações previstas no artigo 9º da Lei nº 8.666, de 1993;</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color w:val="000000"/>
          <w:sz w:val="22"/>
          <w:szCs w:val="22"/>
        </w:rPr>
        <w:t>que estejam sob falência, em recuperação judicial ou extrajudicial, concurso de credores, concordata ou insolvência, em processo de dissolução ou liquidação;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sz w:val="22"/>
          <w:szCs w:val="22"/>
        </w:rPr>
        <w:t>entidades empresariais que estejam reunidas em consórcio;</w:t>
      </w:r>
    </w:p>
    <w:p w:rsidR="00F81110" w:rsidRPr="00012748" w:rsidRDefault="00F81110" w:rsidP="00F451D5">
      <w:pPr>
        <w:numPr>
          <w:ilvl w:val="1"/>
          <w:numId w:val="3"/>
        </w:numPr>
        <w:spacing w:before="120" w:after="120" w:line="276" w:lineRule="auto"/>
        <w:ind w:left="567" w:hanging="709"/>
        <w:jc w:val="both"/>
        <w:rPr>
          <w:rFonts w:ascii="Arial" w:hAnsi="Arial" w:cs="Arial"/>
          <w:sz w:val="22"/>
          <w:szCs w:val="22"/>
        </w:rPr>
      </w:pPr>
      <w:r w:rsidRPr="00012748">
        <w:rPr>
          <w:rFonts w:ascii="Arial" w:hAnsi="Arial" w:cs="Arial"/>
          <w:sz w:val="22"/>
          <w:szCs w:val="22"/>
        </w:rPr>
        <w:t>Será permitida a participação de cooperativas, desde que apresentem modelo de gestão operacional adequado ao objeto desta licitação, com compartilhamento ou rodízio das atividades de coordenação e supervisão da execução dos serviços, e desde que os serviços contratados sejam executados obrigatoriamente pelos cooperados, vedando-se qualquer intermediação ou subcontratação.</w:t>
      </w:r>
    </w:p>
    <w:p w:rsidR="00F81110" w:rsidRPr="003931C6" w:rsidRDefault="00F81110" w:rsidP="001C30CF">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Como condição para participação no Pregão, o licitante assinalará “sim” ou “não” em campo próprio do sistema eletrônico, relativo às seguintes declarações:</w:t>
      </w:r>
      <w:r w:rsidRPr="003931C6">
        <w:rPr>
          <w:rFonts w:ascii="Arial" w:hAnsi="Arial" w:cs="Arial"/>
          <w:bCs/>
          <w:color w:val="000000"/>
          <w:sz w:val="22"/>
          <w:szCs w:val="22"/>
        </w:rPr>
        <w:t xml:space="preserve"> </w:t>
      </w:r>
    </w:p>
    <w:p w:rsidR="00F81110" w:rsidRPr="003931C6" w:rsidRDefault="00F81110" w:rsidP="001C30CF">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bCs/>
          <w:color w:val="000000"/>
          <w:sz w:val="22"/>
          <w:szCs w:val="22"/>
        </w:rPr>
        <w:t xml:space="preserve">que cumpre os requisitos estabelecidos no artigo 3° </w:t>
      </w:r>
      <w:r w:rsidRPr="003931C6">
        <w:rPr>
          <w:rFonts w:ascii="Arial" w:hAnsi="Arial" w:cs="Arial"/>
          <w:color w:val="000000"/>
          <w:sz w:val="22"/>
          <w:szCs w:val="22"/>
        </w:rPr>
        <w:t xml:space="preserve">da Lei Complementar nº 123, de 2006, estando apto a usufruir do tratamento favorecido estabelecido em seus arts. </w:t>
      </w:r>
      <w:smartTag w:uri="urn:schemas-microsoft-com:office:smarttags" w:element="metricconverter">
        <w:smartTagPr>
          <w:attr w:name="ProductID" w:val="42 a"/>
        </w:smartTagPr>
        <w:r w:rsidRPr="003931C6">
          <w:rPr>
            <w:rFonts w:ascii="Arial" w:hAnsi="Arial" w:cs="Arial"/>
            <w:color w:val="000000"/>
            <w:sz w:val="22"/>
            <w:szCs w:val="22"/>
          </w:rPr>
          <w:t>42 a</w:t>
        </w:r>
      </w:smartTag>
      <w:r w:rsidRPr="003931C6">
        <w:rPr>
          <w:rFonts w:ascii="Arial" w:hAnsi="Arial" w:cs="Arial"/>
          <w:color w:val="000000"/>
          <w:sz w:val="22"/>
          <w:szCs w:val="22"/>
        </w:rPr>
        <w:t xml:space="preserve"> 49.</w:t>
      </w:r>
    </w:p>
    <w:p w:rsidR="00F81110" w:rsidRPr="003931C6" w:rsidRDefault="00F81110" w:rsidP="001C30CF">
      <w:pPr>
        <w:numPr>
          <w:ilvl w:val="3"/>
          <w:numId w:val="3"/>
        </w:numPr>
        <w:spacing w:before="120" w:after="120" w:line="276" w:lineRule="auto"/>
        <w:ind w:left="1701" w:firstLine="0"/>
        <w:jc w:val="both"/>
        <w:rPr>
          <w:rFonts w:ascii="Arial" w:hAnsi="Arial" w:cs="Arial"/>
          <w:bCs/>
          <w:color w:val="000000"/>
          <w:sz w:val="22"/>
          <w:szCs w:val="22"/>
        </w:rPr>
      </w:pPr>
      <w:r w:rsidRPr="003931C6">
        <w:rPr>
          <w:rFonts w:ascii="Arial" w:hAnsi="Arial" w:cs="Arial"/>
          <w:color w:val="000000"/>
          <w:sz w:val="22"/>
          <w:szCs w:val="22"/>
        </w:rPr>
        <w:t>a assinalação do campo “não” apenas produzirá o efeito de o licitante não ter direito ao tratamento favorecido previsto na Lei Complementar nº 123, de 2006, mesmo que microempresa, empresa de pequeno porte ou sociedade cooperativa;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color w:val="000000"/>
          <w:sz w:val="22"/>
          <w:szCs w:val="22"/>
        </w:rPr>
        <w:t>que está ciente e concorda com as condições contidas no Edital e seus anexos, bem como de que cumpre plenamente os requisitos de habilitação definidos no Edital;</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 xml:space="preserve">que inexistem fatos impeditivos para sua habilitação no certame, ciente da obrigatoriedade de declarar ocorrências posteriores;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color w:val="000000"/>
          <w:sz w:val="22"/>
          <w:szCs w:val="22"/>
        </w:rPr>
        <w:t xml:space="preserve">que não emprega menor de 18 anos em trabalho noturno, perigoso ou insalubre e não emprega menor de 16 anos, salvo menor, a partir de 14 anos, na condição de aprendiz, nos termos do artigo 7°, XXXIII, da Constituição.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que a proposta foi elaborada de forma independente, nos termos da Instrução Normativa SLTI/MPOG nº 2, de 16 de setembro de 2009.</w:t>
      </w:r>
    </w:p>
    <w:p w:rsidR="00F81110" w:rsidRPr="003931C6" w:rsidRDefault="00F81110" w:rsidP="000F104D">
      <w:pPr>
        <w:spacing w:after="120" w:line="276" w:lineRule="auto"/>
        <w:ind w:left="756"/>
        <w:jc w:val="both"/>
        <w:rPr>
          <w:rFonts w:ascii="Arial" w:hAnsi="Arial" w:cs="Arial"/>
          <w:color w:val="000000"/>
          <w:sz w:val="22"/>
          <w:szCs w:val="22"/>
        </w:rPr>
      </w:pPr>
    </w:p>
    <w:p w:rsidR="00F81110" w:rsidRPr="003931C6" w:rsidRDefault="00F81110" w:rsidP="000F104D">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DO ENVIO DA PROPOSTA</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licitante deverá encaminhar a proposta por meio do sistema eletrônico até a data e horário marcados para abertura da sessão, quando, então, encerrar-se-á automaticamente a fase de recebimento de propostas.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Todas as referências de tempo no Edital, no aviso e durante a sessão pública observarão o horário de Brasília – DF.</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O licitante será responsável por todas as transações que forem efetuadas em seu nome no sistema eletrônico, assumindo como firmes e verdadeiras suas propostas e lances.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Incumbirá ao licitante acompanhar as operações no sistema eletrônico durante a sessão pública do Pregão, ficando responsável pelo ônus decorrente da perda de negócios, diante da inobservância de quaisquer mensagens emitidas pelo sistema ou de sua desconexão.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sz w:val="22"/>
          <w:szCs w:val="22"/>
        </w:rPr>
        <w:t xml:space="preserve">Até a abertura da sessão, os licitantes poderão retirar ou substituir as propostas apresentadas.  </w:t>
      </w:r>
    </w:p>
    <w:p w:rsidR="00F81110" w:rsidRPr="0038306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sz w:val="22"/>
          <w:szCs w:val="22"/>
        </w:rPr>
        <w:t>O licitante deverá enviar sua proposta mediante o preenchimento, no sistema eletrônico, dos seguintes campos:</w:t>
      </w:r>
    </w:p>
    <w:p w:rsidR="00F81110" w:rsidRPr="00C76D1B"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C76D1B">
        <w:rPr>
          <w:rFonts w:ascii="Arial" w:hAnsi="Arial" w:cs="Arial"/>
          <w:sz w:val="22"/>
          <w:szCs w:val="22"/>
        </w:rPr>
        <w:t>Valor unitário e total de cada item, devendo também o licitante informar o valor global da proposta;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bCs/>
          <w:iCs/>
          <w:color w:val="000000"/>
          <w:sz w:val="22"/>
          <w:szCs w:val="22"/>
        </w:rPr>
        <w:t xml:space="preserve">Descrição detalhada do objeto, contendo, entre outras, as seguintes informações: </w:t>
      </w:r>
    </w:p>
    <w:p w:rsidR="00F81110" w:rsidRPr="00012748" w:rsidRDefault="00F81110" w:rsidP="00493210">
      <w:pPr>
        <w:numPr>
          <w:ilvl w:val="3"/>
          <w:numId w:val="3"/>
        </w:numPr>
        <w:spacing w:before="120" w:after="120" w:line="276" w:lineRule="auto"/>
        <w:ind w:left="1701" w:firstLine="0"/>
        <w:jc w:val="both"/>
        <w:rPr>
          <w:rFonts w:ascii="Arial" w:hAnsi="Arial" w:cs="Arial"/>
          <w:sz w:val="22"/>
          <w:szCs w:val="22"/>
        </w:rPr>
      </w:pPr>
      <w:r w:rsidRPr="00012748">
        <w:rPr>
          <w:rFonts w:ascii="Arial" w:hAnsi="Arial" w:cs="Arial"/>
          <w:sz w:val="22"/>
          <w:szCs w:val="22"/>
        </w:rPr>
        <w:t>A relação dos materiais e equipamentos que serão utilizados na execução dos serviços, indicando o quantitativo e sua especificação;</w:t>
      </w:r>
    </w:p>
    <w:p w:rsidR="00F81110" w:rsidRPr="003931C6" w:rsidRDefault="00F81110" w:rsidP="00493210">
      <w:pPr>
        <w:numPr>
          <w:ilvl w:val="1"/>
          <w:numId w:val="3"/>
        </w:numPr>
        <w:spacing w:before="120" w:after="120" w:line="276" w:lineRule="auto"/>
        <w:ind w:left="425" w:firstLine="0"/>
        <w:jc w:val="both"/>
        <w:rPr>
          <w:rFonts w:ascii="Arial" w:hAnsi="Arial" w:cs="Arial"/>
          <w:iCs/>
          <w:sz w:val="22"/>
          <w:szCs w:val="22"/>
        </w:rPr>
      </w:pPr>
      <w:r w:rsidRPr="003931C6">
        <w:rPr>
          <w:rFonts w:ascii="Arial" w:hAnsi="Arial" w:cs="Arial"/>
          <w:sz w:val="22"/>
          <w:szCs w:val="22"/>
        </w:rPr>
        <w:t xml:space="preserve">Todas as especificações do objeto contidas na proposta vinculam a Contratada.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Nos valores propostos estarão inclusos todos os custos operacionais, encargos previdenciários, trabalhistas, tributários, comerciais e quaisquer outros que incidam direta ou indiretamente na prestação dos serviços.</w:t>
      </w:r>
    </w:p>
    <w:p w:rsidR="00F81110" w:rsidRPr="00012748" w:rsidRDefault="00F81110" w:rsidP="003931C6">
      <w:pPr>
        <w:numPr>
          <w:ilvl w:val="1"/>
          <w:numId w:val="3"/>
        </w:numPr>
        <w:spacing w:before="120" w:after="120" w:line="276" w:lineRule="auto"/>
        <w:ind w:left="432" w:right="-17" w:firstLine="0"/>
        <w:jc w:val="both"/>
        <w:rPr>
          <w:rFonts w:ascii="Arial" w:hAnsi="Arial" w:cs="Arial"/>
          <w:sz w:val="22"/>
          <w:szCs w:val="22"/>
        </w:rPr>
      </w:pPr>
      <w:r w:rsidRPr="00012748">
        <w:rPr>
          <w:rFonts w:ascii="Arial" w:hAnsi="Arial" w:cs="Arial"/>
          <w:sz w:val="22"/>
          <w:szCs w:val="22"/>
        </w:rPr>
        <w:t xml:space="preserve">Quando se tratar de cooperativa de serviço, o licitante preencherá, no campo condições da proposta do sistema eletrônico, o valor correspondente ao percentual de que trata o art. 22, inciso IV, da Lei nº 8.212, de 24.07.91, com a redação da Lei nº 9.876, de 26.11.99, também referido no art. 72 da Instrução Normativa/RFB Nº 971, de 13 de novembro de 2009 (DOU 17.11.2009). </w:t>
      </w:r>
    </w:p>
    <w:p w:rsidR="00F81110"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prazo de validade da proposta não será infer</w:t>
      </w:r>
      <w:r w:rsidRPr="0096623C">
        <w:rPr>
          <w:rFonts w:ascii="Arial" w:hAnsi="Arial" w:cs="Arial"/>
          <w:sz w:val="22"/>
          <w:szCs w:val="22"/>
        </w:rPr>
        <w:t>ior a 60 (sessenta)</w:t>
      </w:r>
      <w:r w:rsidRPr="0096623C">
        <w:rPr>
          <w:rFonts w:ascii="Arial" w:hAnsi="Arial" w:cs="Arial"/>
          <w:bCs/>
          <w:iCs/>
          <w:sz w:val="22"/>
          <w:szCs w:val="22"/>
        </w:rPr>
        <w:t xml:space="preserve"> d</w:t>
      </w:r>
      <w:r w:rsidRPr="003931C6">
        <w:rPr>
          <w:rFonts w:ascii="Arial" w:hAnsi="Arial" w:cs="Arial"/>
          <w:bCs/>
          <w:iCs/>
          <w:color w:val="000000"/>
          <w:sz w:val="22"/>
          <w:szCs w:val="22"/>
        </w:rPr>
        <w:t>ias</w:t>
      </w:r>
      <w:r w:rsidRPr="003931C6">
        <w:rPr>
          <w:rFonts w:ascii="Arial" w:hAnsi="Arial" w:cs="Arial"/>
          <w:b/>
          <w:color w:val="000000"/>
          <w:sz w:val="22"/>
          <w:szCs w:val="22"/>
        </w:rPr>
        <w:t>,</w:t>
      </w:r>
      <w:r w:rsidRPr="003931C6">
        <w:rPr>
          <w:rFonts w:ascii="Arial" w:hAnsi="Arial" w:cs="Arial"/>
          <w:color w:val="000000"/>
          <w:sz w:val="22"/>
          <w:szCs w:val="22"/>
        </w:rPr>
        <w:t xml:space="preserve"> a contar da data de sua apresentação. </w:t>
      </w:r>
    </w:p>
    <w:p w:rsidR="00F81110" w:rsidRPr="003931C6" w:rsidRDefault="00F81110" w:rsidP="00934E98">
      <w:pPr>
        <w:spacing w:before="120" w:after="120" w:line="276" w:lineRule="auto"/>
        <w:ind w:left="425"/>
        <w:jc w:val="both"/>
        <w:rPr>
          <w:rFonts w:ascii="Arial" w:hAnsi="Arial" w:cs="Arial"/>
          <w:color w:val="000000"/>
          <w:sz w:val="22"/>
          <w:szCs w:val="22"/>
        </w:rPr>
      </w:pPr>
    </w:p>
    <w:p w:rsidR="00F81110" w:rsidRPr="003931C6" w:rsidRDefault="00F81110" w:rsidP="00203BD2">
      <w:pPr>
        <w:numPr>
          <w:ilvl w:val="0"/>
          <w:numId w:val="3"/>
        </w:numPr>
        <w:spacing w:before="240"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DAS PROPOSTAS E FORMULAÇÃO DE LANCES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lang w:eastAsia="en-US"/>
        </w:rPr>
        <w:t>A abertura da presente licitação dar-se-á em sessão pública, por meio de sistema eletrônico, na data, horário e local indicados neste Edital.</w:t>
      </w:r>
    </w:p>
    <w:p w:rsidR="00F81110" w:rsidRPr="00012748"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color w:val="000000"/>
          <w:sz w:val="22"/>
          <w:szCs w:val="22"/>
        </w:rPr>
        <w:t xml:space="preserve">O Pregoeiro verificará as propostas apresentadas, desclassificando desde logo aquelas que não estejam em conformidade com os requisitos estabelecidos neste Edital, contenham vícios insanáveis ou não apresentem as </w:t>
      </w:r>
      <w:r w:rsidRPr="00012748">
        <w:rPr>
          <w:rFonts w:ascii="Arial" w:hAnsi="Arial" w:cs="Arial"/>
          <w:sz w:val="22"/>
          <w:szCs w:val="22"/>
        </w:rPr>
        <w:t xml:space="preserve">especificações técnicas exigidas no Termo de Referência.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A desclassificação será sempre fundamentada e registrada no sistema, com acompanhamento em tempo real por todos os participantes.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A não desclassificação da proposta não impede o seu julgamento definitivo em sentido contrário, levado a efeito na fase de aceitação.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sistema ordenará automaticamente as propostas classificadas, sendo que somente estas participarão da fase de lances.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sistema disponibilizará campo próprio para troca de mensagens entre o Pregoeiro e os licitantes.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Iniciada a etapa competitiva, os licitantes deverão encaminhar lances exclusivamente por meio de sistema eletrônico, sendo imediatamente informados do seu recebimento e do valor consignado no registro. </w:t>
      </w:r>
    </w:p>
    <w:p w:rsidR="00F81110" w:rsidRPr="00012748" w:rsidRDefault="00F81110" w:rsidP="00493210">
      <w:pPr>
        <w:numPr>
          <w:ilvl w:val="1"/>
          <w:numId w:val="3"/>
        </w:numPr>
        <w:tabs>
          <w:tab w:val="left" w:pos="1440"/>
        </w:tabs>
        <w:autoSpaceDE w:val="0"/>
        <w:snapToGrid w:val="0"/>
        <w:spacing w:before="120" w:after="120" w:line="276" w:lineRule="auto"/>
        <w:ind w:left="425" w:firstLine="0"/>
        <w:jc w:val="both"/>
        <w:rPr>
          <w:rFonts w:ascii="Arial" w:hAnsi="Arial" w:cs="Arial"/>
          <w:sz w:val="22"/>
          <w:szCs w:val="22"/>
        </w:rPr>
      </w:pPr>
      <w:r w:rsidRPr="00012748">
        <w:rPr>
          <w:rFonts w:ascii="Arial" w:hAnsi="Arial" w:cs="Arial"/>
          <w:sz w:val="22"/>
          <w:szCs w:val="22"/>
        </w:rPr>
        <w:t>O lance deverá ser ofertado pelo</w:t>
      </w:r>
      <w:r w:rsidRPr="00012748">
        <w:rPr>
          <w:rFonts w:ascii="Arial" w:hAnsi="Arial" w:cs="Arial"/>
          <w:i/>
          <w:sz w:val="22"/>
          <w:szCs w:val="22"/>
        </w:rPr>
        <w:t xml:space="preserve"> </w:t>
      </w:r>
      <w:r w:rsidRPr="00012748">
        <w:rPr>
          <w:rFonts w:ascii="Arial" w:hAnsi="Arial" w:cs="Arial"/>
          <w:sz w:val="22"/>
          <w:szCs w:val="22"/>
        </w:rPr>
        <w:t>menor valor total do grupo.</w:t>
      </w:r>
    </w:p>
    <w:p w:rsidR="00F81110" w:rsidRPr="00D1507C" w:rsidRDefault="00F81110" w:rsidP="00493210">
      <w:pPr>
        <w:numPr>
          <w:ilvl w:val="1"/>
          <w:numId w:val="3"/>
        </w:numPr>
        <w:tabs>
          <w:tab w:val="left" w:pos="1440"/>
        </w:tabs>
        <w:autoSpaceDE w:val="0"/>
        <w:snapToGrid w:val="0"/>
        <w:spacing w:before="120" w:after="120" w:line="276" w:lineRule="auto"/>
        <w:ind w:left="425" w:firstLine="0"/>
        <w:jc w:val="both"/>
        <w:rPr>
          <w:rFonts w:ascii="Arial" w:hAnsi="Arial" w:cs="Arial"/>
          <w:sz w:val="22"/>
          <w:szCs w:val="22"/>
        </w:rPr>
      </w:pPr>
      <w:r w:rsidRPr="00D1507C">
        <w:rPr>
          <w:rFonts w:ascii="Arial" w:hAnsi="Arial" w:cs="Arial"/>
          <w:color w:val="000000"/>
          <w:sz w:val="22"/>
          <w:szCs w:val="22"/>
        </w:rPr>
        <w:t xml:space="preserve">Os licitantes poderão oferecer lances sucessivos, observando o horário fixado para abertura da sessão e as regras estabelecidas </w:t>
      </w:r>
      <w:r w:rsidRPr="00D1507C">
        <w:rPr>
          <w:rFonts w:ascii="Arial" w:hAnsi="Arial" w:cs="Arial"/>
          <w:sz w:val="22"/>
          <w:szCs w:val="22"/>
        </w:rPr>
        <w:t>no Edital.</w:t>
      </w:r>
    </w:p>
    <w:p w:rsidR="00F81110" w:rsidRPr="00D1507C" w:rsidRDefault="00F81110" w:rsidP="00D1507C">
      <w:pPr>
        <w:pStyle w:val="ListParagraph"/>
        <w:numPr>
          <w:ilvl w:val="2"/>
          <w:numId w:val="3"/>
        </w:numPr>
        <w:spacing w:before="120" w:after="120" w:line="276" w:lineRule="auto"/>
        <w:ind w:left="1134" w:firstLine="0"/>
        <w:jc w:val="both"/>
        <w:rPr>
          <w:rFonts w:ascii="Arial" w:hAnsi="Arial" w:cs="Arial"/>
          <w:sz w:val="22"/>
          <w:szCs w:val="22"/>
        </w:rPr>
      </w:pPr>
      <w:r w:rsidRPr="00D1507C">
        <w:rPr>
          <w:rFonts w:ascii="Arial" w:hAnsi="Arial" w:cs="Arial"/>
          <w:sz w:val="22"/>
          <w:szCs w:val="22"/>
        </w:rPr>
        <w:t>Em caso de falha no sistema, os lances em desacordo com a norma deverão ser desconsiderados pelo pregoeiro, devendo a ocorrência ser comunicada imediatamente ao Instituto Brasileiro de Informação em Ciência e Tecnologia – IBICT.</w:t>
      </w:r>
    </w:p>
    <w:p w:rsidR="00F81110" w:rsidRPr="00D1507C" w:rsidRDefault="00F81110" w:rsidP="00493210">
      <w:pPr>
        <w:pStyle w:val="ListParagraph"/>
        <w:numPr>
          <w:ilvl w:val="2"/>
          <w:numId w:val="3"/>
        </w:numPr>
        <w:spacing w:before="120" w:after="120" w:line="276" w:lineRule="auto"/>
        <w:ind w:left="1134" w:firstLine="0"/>
        <w:contextualSpacing w:val="0"/>
        <w:jc w:val="both"/>
        <w:rPr>
          <w:rFonts w:ascii="Arial" w:hAnsi="Arial" w:cs="Arial"/>
          <w:sz w:val="22"/>
          <w:szCs w:val="22"/>
        </w:rPr>
      </w:pPr>
      <w:r w:rsidRPr="00D1507C">
        <w:rPr>
          <w:rFonts w:ascii="Arial" w:hAnsi="Arial" w:cs="Arial"/>
          <w:sz w:val="22"/>
          <w:szCs w:val="22"/>
        </w:rPr>
        <w:t>Na hipótese do subitem anterior, a ocorrência será registrada em campo próprio do sistema.</w:t>
      </w:r>
    </w:p>
    <w:p w:rsidR="00F81110" w:rsidRPr="003931C6" w:rsidRDefault="00F81110" w:rsidP="00493210">
      <w:pPr>
        <w:pStyle w:val="ListParagraph"/>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O licitante somente poderá oferecer lance inferior ao último por ele ofertado e registrado pelo sistema.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intervalo entre os lances enviados pelo mesmo licitante não poderá ser inferior a vinte (20) segundos e o intervalo entre lances não poderá ser inferior a três (3) segundos.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Não serão aceitos dois ou mais lances de mesmo valor, prevalecendo aquele que for recebido e registrado em primeiro lugar.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Durante o transcurso da sessão pública, os licitantes serão informados, em tempo real, do valor do menor lance registrado, vedada a identificação do licitante.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No caso de desconexão com o Pregoeiro, no decorrer da etapa competitiva do Pregão, o sistema eletrônico poderá permanecer acessível aos licitantes para a recepção dos lances.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Se a desconexão perdurar por tempo superior a 10 (dez) minutos, a sessão será suspensa e terá reinício somente após comunicação expressa do Pregoeiro aos participantes. </w:t>
      </w:r>
    </w:p>
    <w:p w:rsidR="00F81110" w:rsidRPr="003931C6" w:rsidRDefault="00F81110" w:rsidP="00493210">
      <w:pPr>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color w:val="000000"/>
          <w:sz w:val="22"/>
          <w:szCs w:val="22"/>
        </w:rPr>
        <w:t xml:space="preserve">A etapa de lances da sessão pública será encerrada por decisão do Pregoeiro. O sistema eletrônico encaminhará aviso de fechamento iminente dos lances, após o que transcorrerá período de tempo de até 30 (trinta) minutos, aleatoriamente determinado pelo sistema, findo o qual será automaticamente encerrada a recepção de lances. </w:t>
      </w:r>
    </w:p>
    <w:p w:rsidR="00F81110" w:rsidRPr="003931C6" w:rsidRDefault="00F81110" w:rsidP="00493210">
      <w:pPr>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color w:val="000000"/>
          <w:sz w:val="22"/>
          <w:szCs w:val="22"/>
          <w:lang w:eastAsia="en-US"/>
        </w:rPr>
        <w:t>Caso o licitante não apresente lances, concorrerá com o valor de sua proposta e, na hipótese de desistência de apresentar outros lances, valerá o último lance por ele ofertado, para efeito de ordenação das propostas.</w:t>
      </w:r>
    </w:p>
    <w:p w:rsidR="00F81110" w:rsidRPr="003931C6" w:rsidRDefault="00F81110" w:rsidP="00493210">
      <w:pPr>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color w:val="000000"/>
          <w:sz w:val="22"/>
          <w:szCs w:val="22"/>
          <w:lang w:eastAsia="en-US"/>
        </w:rPr>
        <w:t>Encerrada a etapa de lances</w:t>
      </w:r>
      <w:r w:rsidRPr="003931C6">
        <w:rPr>
          <w:rFonts w:ascii="Arial" w:hAnsi="Arial" w:cs="Arial"/>
          <w:bCs/>
          <w:sz w:val="22"/>
          <w:szCs w:val="22"/>
        </w:rPr>
        <w:t>, será efetivada a verificação automática, junto à Receita Federal, do porte da entidade empresarial. O sistema identificará em coluna própria as microempresas, empresas de pequeno porte e sociedades cooperativas participantes, procedendo à comparação com os valores da primeira colocada, se esta for empresa de maior porte, assim como das demais classificadas, para o fim de aplicar-se o disposto nos arts. 44 e 45 da LC nº 123, de 2006, regulamentada pelo Decreto nº 6.204, de 2007.</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Nessas condições, as propostas de </w:t>
      </w:r>
      <w:r w:rsidRPr="003931C6">
        <w:rPr>
          <w:rFonts w:ascii="Arial" w:hAnsi="Arial" w:cs="Arial"/>
          <w:bCs/>
          <w:sz w:val="22"/>
          <w:szCs w:val="22"/>
        </w:rPr>
        <w:t>microempresas, empresas de pequeno porte</w:t>
      </w:r>
      <w:r w:rsidRPr="003931C6">
        <w:rPr>
          <w:rFonts w:ascii="Arial" w:hAnsi="Arial" w:cs="Arial"/>
          <w:color w:val="000000"/>
          <w:sz w:val="22"/>
          <w:szCs w:val="22"/>
        </w:rPr>
        <w:t xml:space="preserve"> e </w:t>
      </w:r>
      <w:r w:rsidRPr="003931C6">
        <w:rPr>
          <w:rFonts w:ascii="Arial" w:hAnsi="Arial" w:cs="Arial"/>
          <w:bCs/>
          <w:sz w:val="22"/>
          <w:szCs w:val="22"/>
        </w:rPr>
        <w:t xml:space="preserve">sociedades cooperativas </w:t>
      </w:r>
      <w:r w:rsidRPr="003931C6">
        <w:rPr>
          <w:rFonts w:ascii="Arial" w:hAnsi="Arial" w:cs="Arial"/>
          <w:color w:val="000000"/>
          <w:sz w:val="22"/>
          <w:szCs w:val="22"/>
        </w:rPr>
        <w:t>que se encontrarem na faixa de até 5% (cinco por cento) acima da proposta ou lance de menor preço serão consideradas empatadas com a primeira colocada.</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rsidR="00F81110" w:rsidRPr="003931C6" w:rsidRDefault="00F81110" w:rsidP="00493210">
      <w:pPr>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color w:val="000000"/>
          <w:sz w:val="22"/>
          <w:szCs w:val="22"/>
        </w:rPr>
        <w:t xml:space="preserve">Caso a </w:t>
      </w:r>
      <w:r w:rsidRPr="003931C6">
        <w:rPr>
          <w:rFonts w:ascii="Arial" w:hAnsi="Arial" w:cs="Arial"/>
          <w:bCs/>
          <w:sz w:val="22"/>
          <w:szCs w:val="22"/>
        </w:rPr>
        <w:t xml:space="preserve">microempresa, empresa de pequeno porte ou sociedade cooperativa </w:t>
      </w:r>
      <w:r w:rsidRPr="003931C6">
        <w:rPr>
          <w:rFonts w:ascii="Arial" w:hAnsi="Arial" w:cs="Arial"/>
          <w:color w:val="000000"/>
          <w:sz w:val="22"/>
          <w:szCs w:val="22"/>
        </w:rPr>
        <w:t xml:space="preserve">melhor classificada desista ou não se manifeste no prazo estabelecido, serão convocadas as demais licitantes </w:t>
      </w:r>
      <w:r w:rsidRPr="003931C6">
        <w:rPr>
          <w:rFonts w:ascii="Arial" w:hAnsi="Arial" w:cs="Arial"/>
          <w:bCs/>
          <w:sz w:val="22"/>
          <w:szCs w:val="22"/>
        </w:rPr>
        <w:t xml:space="preserve">microempresa, empresa de pequeno porte e sociedade cooperativa </w:t>
      </w:r>
      <w:r w:rsidRPr="003931C6">
        <w:rPr>
          <w:rFonts w:ascii="Arial" w:hAnsi="Arial" w:cs="Arial"/>
          <w:color w:val="000000"/>
          <w:sz w:val="22"/>
          <w:szCs w:val="22"/>
        </w:rPr>
        <w:t>que se encontrem naquele intervalo de 5% (cinco por cento), na ordem de classificação, para o exercício do mesmo direito, no prazo estabelecido no subitem anterior.</w:t>
      </w:r>
    </w:p>
    <w:p w:rsidR="00F81110" w:rsidRPr="003931C6" w:rsidRDefault="00F81110" w:rsidP="00493210">
      <w:pPr>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sz w:val="22"/>
          <w:szCs w:val="22"/>
        </w:rPr>
        <w:t xml:space="preserve">No caso de equivalência dos valores apresentados pela </w:t>
      </w:r>
      <w:r w:rsidRPr="003931C6">
        <w:rPr>
          <w:rFonts w:ascii="Arial" w:hAnsi="Arial" w:cs="Arial"/>
          <w:bCs/>
          <w:sz w:val="22"/>
          <w:szCs w:val="22"/>
        </w:rPr>
        <w:t xml:space="preserve">microempresa, empresa de pequeno porte </w:t>
      </w:r>
      <w:r w:rsidRPr="003931C6">
        <w:rPr>
          <w:rFonts w:ascii="Arial" w:hAnsi="Arial" w:cs="Arial"/>
          <w:sz w:val="22"/>
          <w:szCs w:val="22"/>
        </w:rPr>
        <w:t>e equiparados que se encontrem em situação de empate, será realizado sorteio para que se identifique a primeira que poderá apresentar melhor oferta</w:t>
      </w:r>
      <w:r w:rsidRPr="003931C6">
        <w:rPr>
          <w:rFonts w:ascii="Arial" w:hAnsi="Arial" w:cs="Arial"/>
          <w:color w:val="7030A0"/>
          <w:sz w:val="22"/>
          <w:szCs w:val="22"/>
        </w:rPr>
        <w:t>.</w:t>
      </w:r>
    </w:p>
    <w:p w:rsidR="00F81110" w:rsidRPr="003931C6" w:rsidRDefault="00F81110" w:rsidP="00A454BC">
      <w:pPr>
        <w:pStyle w:val="ListParagraph"/>
        <w:numPr>
          <w:ilvl w:val="1"/>
          <w:numId w:val="3"/>
        </w:numPr>
        <w:spacing w:before="120" w:after="120" w:line="276" w:lineRule="auto"/>
        <w:ind w:left="425" w:firstLine="0"/>
        <w:jc w:val="both"/>
        <w:rPr>
          <w:rFonts w:ascii="Arial" w:hAnsi="Arial" w:cs="Arial"/>
          <w:bCs/>
          <w:sz w:val="22"/>
          <w:szCs w:val="22"/>
        </w:rPr>
      </w:pPr>
      <w:r w:rsidRPr="003931C6">
        <w:rPr>
          <w:rFonts w:ascii="Arial" w:hAnsi="Arial" w:cs="Arial"/>
          <w:bCs/>
          <w:sz w:val="22"/>
          <w:szCs w:val="22"/>
        </w:rPr>
        <w:t>Para a contratação de serviços comuns de informática e automação, definidos no art. 16-A da Lei n° 8.248, de 1991, será assegurado o direito de preferência previsto no seu artigo 3º, conforme procedimento estabelecido nos artigos 5° e 8° do Decreto n° 7.174, de 2010.</w:t>
      </w:r>
    </w:p>
    <w:p w:rsidR="00F81110" w:rsidRPr="003931C6" w:rsidRDefault="00F81110" w:rsidP="00755FCE">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Eventual empate entre propostas, o critério de desempate será aquele previsto no art. 3º, § 2º, da Lei nº 8.666, de 1993, assegurando-se a preferência, sucessivamente, aos serviços: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 xml:space="preserve">prestados por empresas brasileiras;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prestados por empresas que invistam em pesquisa e no desenvolvimento de tecnologia no País.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Persistindo o empate, o critério de desempate será o sorteio, em ato público para o qual os licitantes serão convocados, vedado qualquer outro processo.</w:t>
      </w:r>
    </w:p>
    <w:p w:rsidR="00F81110" w:rsidRPr="003931C6" w:rsidRDefault="00F81110" w:rsidP="00D32318">
      <w:pPr>
        <w:spacing w:before="120" w:after="120" w:line="276" w:lineRule="auto"/>
        <w:ind w:left="567" w:right="-17"/>
        <w:jc w:val="both"/>
        <w:rPr>
          <w:rFonts w:ascii="Arial" w:hAnsi="Arial" w:cs="Arial"/>
          <w:color w:val="000000"/>
          <w:sz w:val="22"/>
          <w:szCs w:val="22"/>
        </w:rPr>
      </w:pPr>
    </w:p>
    <w:p w:rsidR="00F81110" w:rsidRPr="003931C6" w:rsidRDefault="00F81110" w:rsidP="000F104D">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bCs/>
          <w:color w:val="000000"/>
          <w:sz w:val="22"/>
          <w:szCs w:val="22"/>
          <w:lang w:eastAsia="en-US"/>
        </w:rPr>
        <w:t>DA ACEITABILIDADE DA PROPOSTA VENCEDORA.</w:t>
      </w:r>
    </w:p>
    <w:p w:rsidR="00F81110" w:rsidRPr="008C02AE" w:rsidRDefault="00F81110" w:rsidP="00493210">
      <w:pPr>
        <w:numPr>
          <w:ilvl w:val="1"/>
          <w:numId w:val="3"/>
        </w:numPr>
        <w:spacing w:before="120" w:after="120" w:line="276" w:lineRule="auto"/>
        <w:ind w:left="425" w:firstLine="0"/>
        <w:jc w:val="both"/>
        <w:rPr>
          <w:rFonts w:ascii="Arial" w:hAnsi="Arial" w:cs="Arial"/>
          <w:sz w:val="22"/>
          <w:szCs w:val="22"/>
          <w:lang w:eastAsia="en-US"/>
        </w:rPr>
      </w:pPr>
      <w:r w:rsidRPr="003931C6">
        <w:rPr>
          <w:rFonts w:ascii="Arial" w:hAnsi="Arial" w:cs="Arial"/>
          <w:color w:val="000000"/>
          <w:sz w:val="22"/>
          <w:szCs w:val="22"/>
          <w:lang w:eastAsia="en-US"/>
        </w:rPr>
        <w:t>Encerrada a etapa de lances e depois da verificação de possível empate, o Pregoeiro examinará a proposta classificada</w:t>
      </w:r>
      <w:r w:rsidRPr="003931C6">
        <w:rPr>
          <w:rFonts w:ascii="Arial" w:hAnsi="Arial" w:cs="Arial"/>
          <w:sz w:val="22"/>
          <w:szCs w:val="22"/>
          <w:lang w:eastAsia="en-US"/>
        </w:rPr>
        <w:t xml:space="preserve"> </w:t>
      </w:r>
      <w:r w:rsidRPr="003931C6">
        <w:rPr>
          <w:rFonts w:ascii="Arial" w:hAnsi="Arial" w:cs="Arial"/>
          <w:color w:val="000000"/>
          <w:sz w:val="22"/>
          <w:szCs w:val="22"/>
          <w:lang w:eastAsia="en-US"/>
        </w:rPr>
        <w:t xml:space="preserve">em primeiro lugar quanto ao preço, a sua </w:t>
      </w:r>
      <w:r w:rsidRPr="008C02AE">
        <w:rPr>
          <w:rFonts w:ascii="Arial" w:hAnsi="Arial" w:cs="Arial"/>
          <w:sz w:val="22"/>
          <w:szCs w:val="22"/>
          <w:lang w:eastAsia="en-US"/>
        </w:rPr>
        <w:t>exequibilidade, bem como quanto ao cumprimento das especificações do objeto.</w:t>
      </w:r>
    </w:p>
    <w:p w:rsidR="00F81110" w:rsidRPr="008C02AE" w:rsidRDefault="00F81110" w:rsidP="00493210">
      <w:pPr>
        <w:numPr>
          <w:ilvl w:val="1"/>
          <w:numId w:val="3"/>
        </w:numPr>
        <w:spacing w:before="120" w:after="120" w:line="276" w:lineRule="auto"/>
        <w:ind w:left="425" w:firstLine="0"/>
        <w:jc w:val="both"/>
        <w:rPr>
          <w:rFonts w:ascii="Arial" w:hAnsi="Arial" w:cs="Arial"/>
          <w:bCs/>
          <w:sz w:val="22"/>
          <w:szCs w:val="22"/>
        </w:rPr>
      </w:pPr>
      <w:r w:rsidRPr="008C02AE">
        <w:rPr>
          <w:rFonts w:ascii="Arial" w:hAnsi="Arial" w:cs="Arial"/>
          <w:bCs/>
          <w:iCs/>
          <w:sz w:val="22"/>
          <w:szCs w:val="22"/>
        </w:rPr>
        <w:t xml:space="preserve">Será desclassificada a proposta ou o lance vencedor com valor superior ao preço máximo fixado, ou que apresentar preço manifestamente inexequível.  </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lang w:eastAsia="en-US"/>
        </w:rPr>
      </w:pPr>
      <w:r w:rsidRPr="003931C6">
        <w:rPr>
          <w:rFonts w:ascii="Arial" w:hAnsi="Arial" w:cs="Arial"/>
          <w:sz w:val="22"/>
          <w:szCs w:val="22"/>
          <w:bdr w:val="none" w:sz="0" w:space="0" w:color="auto" w:frame="1"/>
        </w:rPr>
        <w:t>Considera-se inexequível a proposta de preços ou menor lance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F81110" w:rsidRPr="003931C6" w:rsidRDefault="00F81110" w:rsidP="00493210">
      <w:pPr>
        <w:numPr>
          <w:ilvl w:val="1"/>
          <w:numId w:val="3"/>
        </w:numPr>
        <w:spacing w:before="120" w:after="120" w:line="276" w:lineRule="auto"/>
        <w:ind w:left="425" w:firstLine="0"/>
        <w:jc w:val="both"/>
        <w:rPr>
          <w:rFonts w:ascii="Arial" w:hAnsi="Arial" w:cs="Arial"/>
          <w:bCs/>
          <w:iCs/>
          <w:sz w:val="22"/>
          <w:szCs w:val="22"/>
        </w:rPr>
      </w:pPr>
      <w:r w:rsidRPr="003931C6">
        <w:rPr>
          <w:rFonts w:ascii="Arial" w:hAnsi="Arial" w:cs="Arial"/>
          <w:bCs/>
          <w:iCs/>
          <w:color w:val="000000"/>
          <w:sz w:val="22"/>
          <w:szCs w:val="22"/>
        </w:rPr>
        <w:t xml:space="preserve">Se houver indícios de inexequibilidade da proposta de preço, ou em caso da necessidade de esclarecimentos complementares, poderão ser efetuadas diligências, na forma do § 3° do artigo 43 da Lei n° 8.666, de 1993, a exemplo das enumeradas no §3º, do art. 29, da </w:t>
      </w:r>
      <w:r w:rsidRPr="003931C6">
        <w:rPr>
          <w:rFonts w:ascii="Arial" w:hAnsi="Arial" w:cs="Arial"/>
          <w:color w:val="000000"/>
          <w:sz w:val="22"/>
          <w:szCs w:val="22"/>
        </w:rPr>
        <w:t>IN SLTI/MPOG nº 2, de 2008</w:t>
      </w:r>
      <w:r w:rsidRPr="003931C6">
        <w:rPr>
          <w:rFonts w:ascii="Arial" w:hAnsi="Arial" w:cs="Arial"/>
          <w:bCs/>
          <w:iCs/>
          <w:color w:val="000000"/>
          <w:sz w:val="22"/>
          <w:szCs w:val="22"/>
        </w:rPr>
        <w:t>.</w:t>
      </w:r>
    </w:p>
    <w:p w:rsidR="00F81110" w:rsidRPr="003931C6" w:rsidRDefault="00F81110" w:rsidP="00493210">
      <w:pPr>
        <w:numPr>
          <w:ilvl w:val="1"/>
          <w:numId w:val="3"/>
        </w:numPr>
        <w:spacing w:before="120" w:after="120" w:line="276" w:lineRule="auto"/>
        <w:ind w:left="425" w:firstLine="0"/>
        <w:jc w:val="both"/>
        <w:rPr>
          <w:rFonts w:ascii="Arial" w:hAnsi="Arial" w:cs="Arial"/>
          <w:bCs/>
          <w:iCs/>
          <w:sz w:val="22"/>
          <w:szCs w:val="22"/>
        </w:rPr>
      </w:pPr>
      <w:r w:rsidRPr="003931C6">
        <w:rPr>
          <w:rFonts w:ascii="Arial" w:hAnsi="Arial" w:cs="Arial"/>
          <w:bCs/>
          <w:iCs/>
          <w:color w:val="000000"/>
          <w:sz w:val="22"/>
          <w:szCs w:val="22"/>
        </w:rPr>
        <w:t>Quando o licitante apresentar preço final inferior a 30% (trinta por cento) da média dos preços ofertados para o mesmo item, não sendo possível a sua imediata desclassificação por inexequibilidade, será obrigatória a realização de diligências para o exame da proposta.</w:t>
      </w:r>
    </w:p>
    <w:p w:rsidR="00F81110" w:rsidRPr="003931C6" w:rsidRDefault="00F81110" w:rsidP="00493210">
      <w:pPr>
        <w:numPr>
          <w:ilvl w:val="1"/>
          <w:numId w:val="3"/>
        </w:numPr>
        <w:spacing w:before="120" w:after="120" w:line="276" w:lineRule="auto"/>
        <w:ind w:left="425" w:firstLine="0"/>
        <w:jc w:val="both"/>
        <w:rPr>
          <w:rFonts w:ascii="Arial" w:hAnsi="Arial" w:cs="Arial"/>
          <w:bCs/>
          <w:iCs/>
          <w:sz w:val="22"/>
          <w:szCs w:val="22"/>
        </w:rPr>
      </w:pPr>
      <w:r w:rsidRPr="003931C6">
        <w:rPr>
          <w:rFonts w:ascii="Arial" w:hAnsi="Arial" w:cs="Arial"/>
          <w:bCs/>
          <w:iCs/>
          <w:color w:val="000000"/>
          <w:sz w:val="22"/>
          <w:szCs w:val="22"/>
        </w:rPr>
        <w:t>Qualquer interessado poderá requerer que se realizem diligências para aferir a exequibilidade e a legalidade das propostas, devendo apresentar as provas ou os indícios que fundamentam a suspeita.</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color w:val="000000"/>
          <w:sz w:val="22"/>
          <w:szCs w:val="22"/>
          <w:lang w:eastAsia="en-US"/>
        </w:rPr>
        <w:t xml:space="preserve">O Pregoeiro poderá convocar o licitante para enviar documento digital, por meio de funcionalidade disponível no sistema, estabelecendo no “chat” prazo razoável para tanto, sob pena de não aceitação da proposta.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color w:val="000000"/>
          <w:sz w:val="22"/>
          <w:szCs w:val="22"/>
          <w:lang w:eastAsia="en-US"/>
        </w:rPr>
        <w:t xml:space="preserve">O prazo estabelecido pelo Pregoeiro poderá ser prorrogado por solicitação escrita e justificada do licitante, formulada antes de findo o prazo estabelecido, e formalmente aceita pelo Pregoeiro. </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Se a proposta ou lance vencedor for desclassificado, o Pregoeiro examinará a proposta ou lance subsequente, e, assim sucessivamente, na ordem de classificação.</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color w:val="000000"/>
          <w:sz w:val="22"/>
          <w:szCs w:val="22"/>
          <w:lang w:eastAsia="en-US"/>
        </w:rPr>
        <w:t>Havendo necessidade, o Pregoeiro suspenderá a sessão, informando no “</w:t>
      </w:r>
      <w:r w:rsidRPr="003931C6">
        <w:rPr>
          <w:rFonts w:ascii="Arial" w:hAnsi="Arial" w:cs="Arial"/>
          <w:i/>
          <w:color w:val="000000"/>
          <w:sz w:val="22"/>
          <w:szCs w:val="22"/>
          <w:lang w:eastAsia="en-US"/>
        </w:rPr>
        <w:t>chat</w:t>
      </w:r>
      <w:r w:rsidRPr="003931C6">
        <w:rPr>
          <w:rFonts w:ascii="Arial" w:hAnsi="Arial" w:cs="Arial"/>
          <w:color w:val="000000"/>
          <w:sz w:val="22"/>
          <w:szCs w:val="22"/>
          <w:lang w:eastAsia="en-US"/>
        </w:rPr>
        <w:t>” a nova data e horário para a continuidade da mesma.</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O Pregoeiro poderá encaminhar, por meio do sistema eletrônico, contraproposta ao licitante que apresentou o lance mais vantajoso, com o fim de negociar a obtenção de melhor preço, vedada a negociação em condições diversas das previstas neste Edital.</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rPr>
        <w:t>Também nas hipóteses em que o Pregoeiro não aceitar a proposta e passar à subsequente, poderá negociar com o licitante para que seja obtido preço melhor.</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A negociação será realizada por meio do sistema, podendo ser acompanhada pelos demais licitantes.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Sempre que a proposta não for aceita, e antes de o Pregoeiro passar à subsequente, haverá nova verificação, pelo sistema, da eventual ocorrência do empate ficto, previsto nos artigos </w:t>
      </w:r>
      <w:r w:rsidRPr="003931C6">
        <w:rPr>
          <w:rFonts w:ascii="Arial" w:hAnsi="Arial" w:cs="Arial"/>
          <w:bCs/>
          <w:color w:val="000000"/>
          <w:sz w:val="22"/>
          <w:szCs w:val="22"/>
        </w:rPr>
        <w:t>44 e 45 da LC nº 123, de 2006, seguindo-se a disciplina antes estabelecida, se for o caso.</w:t>
      </w:r>
    </w:p>
    <w:p w:rsidR="00F81110" w:rsidRPr="003931C6" w:rsidRDefault="00F81110" w:rsidP="00D32318">
      <w:pPr>
        <w:spacing w:before="120" w:after="120" w:line="276" w:lineRule="auto"/>
        <w:ind w:left="567" w:right="-17"/>
        <w:jc w:val="both"/>
        <w:rPr>
          <w:rFonts w:ascii="Arial" w:hAnsi="Arial" w:cs="Arial"/>
          <w:color w:val="000000"/>
          <w:sz w:val="22"/>
          <w:szCs w:val="22"/>
        </w:rPr>
      </w:pPr>
    </w:p>
    <w:p w:rsidR="00F81110" w:rsidRPr="003931C6" w:rsidRDefault="00F81110" w:rsidP="003111FF">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lang w:eastAsia="en-US"/>
        </w:rPr>
        <w:t xml:space="preserve">DA HABILITAÇÃO </w:t>
      </w:r>
    </w:p>
    <w:p w:rsidR="00F81110" w:rsidRPr="003931C6" w:rsidRDefault="00F81110" w:rsidP="00493210">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bCs/>
          <w:color w:val="000000"/>
          <w:sz w:val="22"/>
          <w:szCs w:val="22"/>
        </w:rPr>
        <w:t xml:space="preserve">O Pregoeiro consultará o Sistema de Cadastro Unificado de Fornecedores – SICAF, em relação à habilitação jurídica, à regularidade fiscal e trabalhista, à qualificação econômica financeira e habilitação técnica conforme disposto nos arts. 4º, </w:t>
      </w:r>
      <w:r w:rsidRPr="003931C6">
        <w:rPr>
          <w:rFonts w:ascii="Arial" w:hAnsi="Arial" w:cs="Arial"/>
          <w:bCs/>
          <w:i/>
          <w:color w:val="000000"/>
          <w:sz w:val="22"/>
          <w:szCs w:val="22"/>
        </w:rPr>
        <w:t>caput</w:t>
      </w:r>
      <w:r w:rsidRPr="003931C6">
        <w:rPr>
          <w:rFonts w:ascii="Arial" w:hAnsi="Arial" w:cs="Arial"/>
          <w:bCs/>
          <w:color w:val="000000"/>
          <w:sz w:val="22"/>
          <w:szCs w:val="22"/>
        </w:rPr>
        <w:t>, 8º, § 3º, 13 a 18 e 43, III, da Instrução Normativa SLTI/MPOG nº 2, de 2010.</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color w:val="000000"/>
          <w:sz w:val="22"/>
          <w:szCs w:val="22"/>
        </w:rPr>
        <w:t xml:space="preserve">Também poderão ser consultados </w:t>
      </w:r>
      <w:r w:rsidRPr="003931C6">
        <w:rPr>
          <w:rFonts w:ascii="Arial" w:hAnsi="Arial" w:cs="Arial"/>
          <w:bCs/>
          <w:color w:val="000000"/>
          <w:sz w:val="22"/>
          <w:szCs w:val="22"/>
        </w:rPr>
        <w:t xml:space="preserve">os sítios oficiais emissores de certidões, especialmente quando </w:t>
      </w:r>
      <w:r w:rsidRPr="003931C6">
        <w:rPr>
          <w:rFonts w:ascii="Arial" w:hAnsi="Arial" w:cs="Arial"/>
          <w:color w:val="000000"/>
          <w:sz w:val="22"/>
          <w:szCs w:val="22"/>
        </w:rPr>
        <w:t>o licitante esteja com alguma documentação vencida junto ao SICAF</w:t>
      </w:r>
      <w:r w:rsidRPr="003931C6">
        <w:rPr>
          <w:rFonts w:ascii="Arial" w:hAnsi="Arial" w:cs="Arial"/>
          <w:bCs/>
          <w:color w:val="000000"/>
          <w:sz w:val="22"/>
          <w:szCs w:val="22"/>
        </w:rPr>
        <w:t>.</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color w:val="000000"/>
          <w:sz w:val="22"/>
          <w:szCs w:val="22"/>
        </w:rPr>
        <w:t xml:space="preserve">Caso o Pregoeiro não logre êxito em obter a certidão correspondente através do sítio oficial, </w:t>
      </w:r>
      <w:r w:rsidRPr="003931C6">
        <w:rPr>
          <w:rFonts w:ascii="Arial" w:hAnsi="Arial" w:cs="Arial"/>
          <w:sz w:val="22"/>
          <w:szCs w:val="22"/>
        </w:rPr>
        <w:t>ou na hipótese de se encontrar vencida no referido sistema</w:t>
      </w:r>
      <w:r w:rsidRPr="003931C6">
        <w:rPr>
          <w:rFonts w:ascii="Arial" w:hAnsi="Arial" w:cs="Arial"/>
          <w:color w:val="000000"/>
          <w:sz w:val="22"/>
          <w:szCs w:val="22"/>
        </w:rPr>
        <w:t>, o licitante será convocado a encaminhar, no prazo de</w:t>
      </w:r>
      <w:r>
        <w:rPr>
          <w:rFonts w:ascii="Arial" w:hAnsi="Arial" w:cs="Arial"/>
          <w:color w:val="000000"/>
          <w:sz w:val="22"/>
          <w:szCs w:val="22"/>
        </w:rPr>
        <w:t xml:space="preserve"> 02 (duas)</w:t>
      </w:r>
      <w:r w:rsidRPr="003931C6">
        <w:rPr>
          <w:rFonts w:ascii="Arial" w:hAnsi="Arial" w:cs="Arial"/>
          <w:bCs/>
          <w:i/>
          <w:color w:val="000000"/>
          <w:sz w:val="22"/>
          <w:szCs w:val="22"/>
        </w:rPr>
        <w:t xml:space="preserve"> </w:t>
      </w:r>
      <w:r w:rsidRPr="003931C6">
        <w:rPr>
          <w:rFonts w:ascii="Arial" w:hAnsi="Arial" w:cs="Arial"/>
          <w:bCs/>
          <w:color w:val="000000"/>
          <w:sz w:val="22"/>
          <w:szCs w:val="22"/>
        </w:rPr>
        <w:t>horas</w:t>
      </w:r>
      <w:r w:rsidRPr="003931C6">
        <w:rPr>
          <w:rFonts w:ascii="Arial" w:hAnsi="Arial" w:cs="Arial"/>
          <w:color w:val="000000"/>
          <w:sz w:val="22"/>
          <w:szCs w:val="22"/>
        </w:rPr>
        <w:t>, documento válido que comprove o atendimento das exigências deste Edital, sob pena de inabilitação, ressalvado o disposto quanto à comprovação da regularidade fiscal das microempresas, empresas de pequeno porte e</w:t>
      </w:r>
      <w:r w:rsidRPr="003931C6">
        <w:rPr>
          <w:rFonts w:ascii="Arial" w:hAnsi="Arial" w:cs="Arial"/>
          <w:bCs/>
          <w:sz w:val="22"/>
          <w:szCs w:val="22"/>
        </w:rPr>
        <w:t xml:space="preserve"> sociedades cooperativas</w:t>
      </w:r>
      <w:r w:rsidRPr="003931C6">
        <w:rPr>
          <w:rFonts w:ascii="Arial" w:hAnsi="Arial" w:cs="Arial"/>
          <w:color w:val="000000"/>
          <w:sz w:val="22"/>
          <w:szCs w:val="22"/>
        </w:rPr>
        <w:t>, conforme estatui o art. 43, § 1º da LC nº 123, de 2006.</w:t>
      </w:r>
    </w:p>
    <w:p w:rsidR="00F81110" w:rsidRPr="003931C6" w:rsidRDefault="00F81110" w:rsidP="00493210">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bCs/>
          <w:color w:val="000000"/>
          <w:sz w:val="22"/>
          <w:szCs w:val="22"/>
        </w:rPr>
        <w:t>Os licitantes que não estiverem cadastrados no Sistema de Cadastro Unificado de Fornecedores – SICAF além do nível de credenciamento exigido pela Instrução Normativa SLTI/MPOG nº 2, de 2010, deverão apresentar a seguinte documentação relativa à Habilitação Jurídica e à Regularidade Fiscal e trabalhista</w:t>
      </w:r>
      <w:r w:rsidRPr="003931C6">
        <w:rPr>
          <w:rFonts w:ascii="Arial" w:hAnsi="Arial" w:cs="Arial"/>
          <w:color w:val="000000"/>
          <w:sz w:val="22"/>
          <w:szCs w:val="22"/>
        </w:rPr>
        <w:t>, nas condições seguintes</w:t>
      </w:r>
      <w:r w:rsidRPr="003931C6">
        <w:rPr>
          <w:rFonts w:ascii="Arial" w:hAnsi="Arial" w:cs="Arial"/>
          <w:bCs/>
          <w:color w:val="000000"/>
          <w:sz w:val="22"/>
          <w:szCs w:val="22"/>
        </w:rPr>
        <w:t>:</w:t>
      </w:r>
    </w:p>
    <w:p w:rsidR="00F81110" w:rsidRPr="003931C6" w:rsidRDefault="00F81110" w:rsidP="00493210">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bCs/>
          <w:color w:val="000000"/>
          <w:sz w:val="22"/>
          <w:szCs w:val="22"/>
        </w:rPr>
        <w:t xml:space="preserve">Habilitação jurídica: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no caso de empresário individual, inscrição no Registro Público de Empresas Mercantis;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em se tratando de sociedades comerciais ou empresa individual de responsabilidade limitada: ato constitutivo em vigor, devidamente registrado, e, no caso de sociedades por ações, acompanhado de documentos de eleição de seus administradores;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inscrição no Registro Público de Empresas Mercantis onde opera, com averbação no Registro onde tem sede a matriz, no caso de ser o participante sucursal, filial ou agência;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inscrição do ato constitutivo no Registro Civil das Pessoas Jurídicas, no caso de sociedades simples, acompanhada de prova de diretoria em exercício;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lang w:eastAsia="en-US"/>
        </w:rPr>
        <w:t>No caso de sociedade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decreto de autorização, em se tratando de sociedade empresária estrangeira em funcionamento no País;</w:t>
      </w:r>
    </w:p>
    <w:p w:rsidR="00F81110" w:rsidRPr="003931C6" w:rsidRDefault="00F81110" w:rsidP="00E8421D">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bCs/>
          <w:color w:val="000000"/>
          <w:sz w:val="22"/>
          <w:szCs w:val="22"/>
        </w:rPr>
        <w:t>Regularidade fiscal e trabalhista: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lang w:eastAsia="en-US"/>
        </w:rPr>
        <w:t>prova de inscrição no Cadastro Nacional de Pessoas Jurídicas;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lang w:eastAsia="en-US"/>
        </w:rPr>
        <w:t>prova de regularidade com a</w:t>
      </w:r>
      <w:r w:rsidRPr="003931C6">
        <w:rPr>
          <w:rFonts w:ascii="Arial" w:hAnsi="Arial" w:cs="Arial"/>
          <w:iCs/>
          <w:sz w:val="22"/>
          <w:szCs w:val="22"/>
        </w:rPr>
        <w:t xml:space="preserve"> Fazenda Nacional (</w:t>
      </w:r>
      <w:r w:rsidRPr="003931C6">
        <w:rPr>
          <w:rFonts w:ascii="Arial" w:hAnsi="Arial" w:cs="Arial"/>
          <w:sz w:val="22"/>
          <w:szCs w:val="22"/>
        </w:rPr>
        <w:t xml:space="preserve">certidão conjunta, emitida pela Secretaria da Receita Federal do Brasil e Procuradoria-Geral da Fazenda Nacional, quanto aos demais tributos federais e à Dívida Ativa da União, por elas administrados, conforme art. 1º, inciso I, do Decreto nº 6.106/07);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lang w:eastAsia="en-US"/>
        </w:rPr>
        <w:t>prova de regularidade com a Seguridade Social (INSS);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lang w:eastAsia="en-US"/>
        </w:rPr>
        <w:t>prova de regularidade com o Fundo de Garantia do Tempo de Serviço (FGTS);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lang w:eastAsia="en-US"/>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bCs/>
          <w:color w:val="000000"/>
          <w:sz w:val="22"/>
          <w:szCs w:val="22"/>
        </w:rPr>
        <w:t xml:space="preserve">prova de inscrição no cadastro de contribuintes municipal, relativo ao domicílio ou sede do licitante, pertinente ao seu ramo de atividade e compatível com o objeto contratual;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
          <w:sz w:val="22"/>
          <w:szCs w:val="22"/>
        </w:rPr>
      </w:pPr>
      <w:r w:rsidRPr="003931C6">
        <w:rPr>
          <w:rFonts w:ascii="Arial" w:hAnsi="Arial" w:cs="Arial"/>
          <w:sz w:val="22"/>
          <w:szCs w:val="22"/>
        </w:rPr>
        <w:t xml:space="preserve">prova de regularidade com a Fazenda Municipal do domicílio ou sede do licitante;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
          <w:color w:val="000000"/>
          <w:sz w:val="22"/>
          <w:szCs w:val="22"/>
        </w:rPr>
      </w:pPr>
      <w:r w:rsidRPr="003931C6">
        <w:rPr>
          <w:rFonts w:ascii="Arial" w:hAnsi="Arial" w:cs="Arial"/>
          <w:color w:val="000000"/>
          <w:sz w:val="22"/>
          <w:szCs w:val="22"/>
        </w:rPr>
        <w:t xml:space="preserve">caso o fornecedor seja considerado isento dos tributos municipais relacionados ao objeto licitatório, deverá comprovar tal condição mediante a apresentação de declaração da Fazenda Municipal  do domicílio ou sede do fornecedor, ou outra equivalente, na forma da lei;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color w:val="000000"/>
          <w:sz w:val="22"/>
          <w:szCs w:val="22"/>
          <w:lang w:eastAsia="en-US"/>
        </w:rPr>
        <w:t xml:space="preserve">caso o licitante detentor do menor preço seja microempresa, empresa de pequeno porte ou </w:t>
      </w:r>
      <w:r w:rsidRPr="003931C6">
        <w:rPr>
          <w:rFonts w:ascii="Arial" w:hAnsi="Arial" w:cs="Arial"/>
          <w:bCs/>
          <w:sz w:val="22"/>
          <w:szCs w:val="22"/>
        </w:rPr>
        <w:t>sociedade cooperativa</w:t>
      </w:r>
      <w:r w:rsidRPr="003931C6">
        <w:rPr>
          <w:rFonts w:ascii="Arial" w:hAnsi="Arial" w:cs="Arial"/>
          <w:color w:val="000000"/>
          <w:sz w:val="22"/>
          <w:szCs w:val="22"/>
          <w:lang w:eastAsia="en-US"/>
        </w:rPr>
        <w:t>, deverá apresentar toda a documentação exigida para efeito de comprovação de regularidade fiscal, mesmo que esta apresente alguma restrição, sob pena de inabilitação.</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color w:val="000000"/>
          <w:sz w:val="22"/>
          <w:szCs w:val="22"/>
        </w:rPr>
        <w:t>Os</w:t>
      </w:r>
      <w:r w:rsidRPr="003931C6">
        <w:rPr>
          <w:rFonts w:ascii="Arial" w:hAnsi="Arial" w:cs="Arial"/>
          <w:bCs/>
          <w:color w:val="000000"/>
          <w:sz w:val="22"/>
          <w:szCs w:val="22"/>
        </w:rPr>
        <w:t xml:space="preserve"> licitantes que não estiverem cadastrados no Sistema de Cadastro Unificado de Fornecedores – SICAF no nível da </w:t>
      </w:r>
      <w:r w:rsidRPr="003931C6">
        <w:rPr>
          <w:rFonts w:ascii="Arial" w:hAnsi="Arial" w:cs="Arial"/>
          <w:color w:val="000000"/>
          <w:sz w:val="22"/>
          <w:szCs w:val="22"/>
        </w:rPr>
        <w:t xml:space="preserve">Qualificação Econômico-Financeira, conforme </w:t>
      </w:r>
      <w:r w:rsidRPr="003931C6">
        <w:rPr>
          <w:rFonts w:ascii="Arial" w:hAnsi="Arial" w:cs="Arial"/>
          <w:bCs/>
          <w:color w:val="000000"/>
          <w:sz w:val="22"/>
          <w:szCs w:val="22"/>
        </w:rPr>
        <w:t xml:space="preserve">Instrução Normativa SLTI/MPOG nº 2, de 2010, </w:t>
      </w:r>
      <w:r w:rsidRPr="003931C6">
        <w:rPr>
          <w:rFonts w:ascii="Arial" w:hAnsi="Arial" w:cs="Arial"/>
          <w:color w:val="000000"/>
          <w:sz w:val="22"/>
          <w:szCs w:val="22"/>
        </w:rPr>
        <w:t>deverão apresentar a seguinte documentação: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certidão negativa de falência ou recuperação judicial expedida pelo distribuidor da sede da pessoa jurídica;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F81110" w:rsidRPr="003931C6" w:rsidRDefault="00F81110" w:rsidP="008765CA">
      <w:pPr>
        <w:numPr>
          <w:ilvl w:val="3"/>
          <w:numId w:val="3"/>
        </w:numPr>
        <w:spacing w:before="120" w:after="120" w:line="276" w:lineRule="auto"/>
        <w:ind w:left="1701" w:firstLine="0"/>
        <w:jc w:val="both"/>
        <w:rPr>
          <w:rFonts w:ascii="Arial" w:hAnsi="Arial" w:cs="Arial"/>
          <w:color w:val="000000"/>
          <w:sz w:val="22"/>
          <w:szCs w:val="22"/>
        </w:rPr>
      </w:pPr>
      <w:r w:rsidRPr="003931C6">
        <w:rPr>
          <w:rFonts w:ascii="Arial" w:hAnsi="Arial" w:cs="Arial"/>
          <w:color w:val="000000"/>
          <w:sz w:val="22"/>
          <w:szCs w:val="22"/>
          <w:lang w:eastAsia="en-US"/>
        </w:rPr>
        <w:t>No caso de empresa constituída no exercício social vigente, admite-se a apresentação de balanço patrimonial e demonstrações contábeis referentes ao período de existência da sociedade;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comprovação da situação financeira da empresa será constatada mediante obtenção de índices de Liquidez Geral (LG), Solvência Geral (SG) e Liquidez Corrente (LC), resultantes da aplicação das fórmulas:</w:t>
      </w:r>
    </w:p>
    <w:p w:rsidR="00F81110" w:rsidRDefault="00F81110" w:rsidP="00451B0C">
      <w:pPr>
        <w:spacing w:after="120" w:line="276" w:lineRule="auto"/>
        <w:ind w:left="720"/>
        <w:jc w:val="center"/>
        <w:rPr>
          <w:rFonts w:ascii="Arial" w:hAnsi="Arial" w:cs="Arial"/>
          <w:color w:val="000000"/>
          <w:sz w:val="22"/>
          <w:szCs w:val="22"/>
        </w:rPr>
      </w:pPr>
    </w:p>
    <w:p w:rsidR="00F81110" w:rsidRDefault="00F81110" w:rsidP="00451B0C">
      <w:pPr>
        <w:spacing w:after="120" w:line="276" w:lineRule="auto"/>
        <w:ind w:left="720"/>
        <w:jc w:val="center"/>
        <w:rPr>
          <w:rFonts w:ascii="Arial" w:hAnsi="Arial" w:cs="Arial"/>
          <w:color w:val="000000"/>
          <w:sz w:val="22"/>
          <w:szCs w:val="22"/>
        </w:rPr>
      </w:pP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Ativo Circulante + Realizável a Longo Prazo</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LG = ---------------------------------------------------------;</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Passivo Circulante + Passivo Não Circulante</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Ativo Total</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SG = ----------------------------------------------------------;</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Passivo Circulante + Passivo Não Circulante</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Ativo Circulante</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LC = -----------------------; e</w:t>
      </w:r>
    </w:p>
    <w:p w:rsidR="00F81110" w:rsidRPr="003931C6" w:rsidRDefault="00F81110" w:rsidP="00451B0C">
      <w:pPr>
        <w:spacing w:after="120" w:line="276" w:lineRule="auto"/>
        <w:ind w:left="720"/>
        <w:jc w:val="center"/>
        <w:rPr>
          <w:rFonts w:ascii="Arial" w:hAnsi="Arial" w:cs="Arial"/>
          <w:color w:val="000000"/>
          <w:sz w:val="22"/>
          <w:szCs w:val="22"/>
        </w:rPr>
      </w:pPr>
      <w:r w:rsidRPr="003931C6">
        <w:rPr>
          <w:rFonts w:ascii="Arial" w:hAnsi="Arial" w:cs="Arial"/>
          <w:color w:val="000000"/>
          <w:sz w:val="22"/>
          <w:szCs w:val="22"/>
        </w:rPr>
        <w:t>Passivo Circulante</w:t>
      </w:r>
    </w:p>
    <w:p w:rsidR="00F81110" w:rsidRPr="005121F1" w:rsidRDefault="00F81110" w:rsidP="00C26DB2">
      <w:pPr>
        <w:numPr>
          <w:ilvl w:val="2"/>
          <w:numId w:val="3"/>
        </w:numPr>
        <w:tabs>
          <w:tab w:val="left" w:pos="1440"/>
        </w:tabs>
        <w:autoSpaceDE w:val="0"/>
        <w:snapToGrid w:val="0"/>
        <w:spacing w:before="120" w:after="120" w:line="276" w:lineRule="auto"/>
        <w:ind w:left="1134" w:firstLine="0"/>
        <w:jc w:val="both"/>
        <w:rPr>
          <w:rFonts w:ascii="Arial" w:hAnsi="Arial" w:cs="Arial"/>
          <w:bCs/>
          <w:sz w:val="22"/>
          <w:szCs w:val="22"/>
        </w:rPr>
      </w:pPr>
      <w:r w:rsidRPr="005121F1">
        <w:rPr>
          <w:rFonts w:ascii="Arial" w:hAnsi="Arial" w:cs="Arial"/>
          <w:bCs/>
          <w:sz w:val="22"/>
          <w:szCs w:val="22"/>
        </w:rPr>
        <w:t xml:space="preserve">As empresas, cadastradas ou não no SICAF, que apresentarem resultado inferior ou igual a 1(um) em qualquer dos índices de Liquidez Geral (LG), Solvência Geral (SG) e Liquidez Corrente (LC), deverão comprovar patrimônio líquido de 10% (dez por cento) do valor estimado da contratação ou do item pertinente.  </w:t>
      </w:r>
    </w:p>
    <w:p w:rsidR="00F81110" w:rsidRPr="007A5CD4" w:rsidRDefault="00F81110" w:rsidP="00C26DB2">
      <w:pPr>
        <w:pStyle w:val="ListParagraph"/>
        <w:numPr>
          <w:ilvl w:val="1"/>
          <w:numId w:val="3"/>
        </w:numPr>
        <w:tabs>
          <w:tab w:val="left" w:pos="1440"/>
        </w:tabs>
        <w:autoSpaceDE w:val="0"/>
        <w:snapToGrid w:val="0"/>
        <w:spacing w:before="120" w:after="120" w:line="276" w:lineRule="auto"/>
        <w:jc w:val="both"/>
        <w:rPr>
          <w:rFonts w:ascii="Arial" w:hAnsi="Arial" w:cs="Arial"/>
          <w:bCs/>
          <w:sz w:val="22"/>
          <w:szCs w:val="22"/>
        </w:rPr>
      </w:pPr>
      <w:r w:rsidRPr="007A5CD4">
        <w:rPr>
          <w:rFonts w:ascii="Arial" w:hAnsi="Arial" w:cs="Arial"/>
          <w:bCs/>
          <w:sz w:val="22"/>
          <w:szCs w:val="22"/>
        </w:rPr>
        <w:t>Relativos à Qualificação Técnica</w:t>
      </w:r>
      <w:r w:rsidRPr="007A5CD4">
        <w:rPr>
          <w:rFonts w:ascii="Arial" w:hAnsi="Arial" w:cs="Arial"/>
          <w:bCs/>
          <w:color w:val="7030A0"/>
          <w:sz w:val="22"/>
          <w:szCs w:val="22"/>
        </w:rPr>
        <w:t xml:space="preserve">: </w:t>
      </w:r>
    </w:p>
    <w:p w:rsidR="00F81110" w:rsidRPr="000809F1" w:rsidRDefault="00F81110" w:rsidP="00C26DB2">
      <w:pPr>
        <w:pStyle w:val="ListParagraph"/>
        <w:numPr>
          <w:ilvl w:val="2"/>
          <w:numId w:val="3"/>
        </w:numPr>
        <w:autoSpaceDE w:val="0"/>
        <w:autoSpaceDN w:val="0"/>
        <w:adjustRightInd w:val="0"/>
        <w:jc w:val="both"/>
        <w:rPr>
          <w:rFonts w:ascii="Arial" w:hAnsi="Arial" w:cs="Arial"/>
          <w:sz w:val="22"/>
          <w:szCs w:val="22"/>
          <w:lang w:eastAsia="en-US"/>
        </w:rPr>
      </w:pPr>
      <w:r w:rsidRPr="000809F1">
        <w:rPr>
          <w:rFonts w:ascii="Arial" w:hAnsi="Arial" w:cs="Arial"/>
          <w:sz w:val="22"/>
          <w:szCs w:val="22"/>
          <w:lang w:eastAsia="en-US"/>
        </w:rPr>
        <w:t xml:space="preserve">Comprovação de aptidão para prestação dos serviços em  características, quantidades e prazos compatíveis com o objeto desta licitação, ou com o item pertinente, por meio de apresentação de atestados fornecidos por pessoas jurídicas de direito público ou privado. </w:t>
      </w:r>
    </w:p>
    <w:p w:rsidR="00F81110" w:rsidRPr="00012748" w:rsidRDefault="00F81110" w:rsidP="00C26DB2">
      <w:pPr>
        <w:pStyle w:val="ListParagraph"/>
        <w:numPr>
          <w:ilvl w:val="2"/>
          <w:numId w:val="3"/>
        </w:numPr>
        <w:autoSpaceDE w:val="0"/>
        <w:autoSpaceDN w:val="0"/>
        <w:adjustRightInd w:val="0"/>
        <w:jc w:val="both"/>
        <w:rPr>
          <w:rFonts w:ascii="Arial" w:hAnsi="Arial" w:cs="Arial"/>
          <w:sz w:val="22"/>
          <w:szCs w:val="22"/>
          <w:lang w:eastAsia="en-US"/>
        </w:rPr>
      </w:pPr>
      <w:r w:rsidRPr="00012748">
        <w:rPr>
          <w:rFonts w:ascii="Arial" w:hAnsi="Arial" w:cs="Arial"/>
          <w:sz w:val="22"/>
          <w:szCs w:val="22"/>
          <w:lang w:eastAsia="en-US"/>
        </w:rPr>
        <w:t>realização de no mínimo, 02 (dois) eventos no período de 12 (doze) meses, sendo pelo menos 01 (um) destes para público igual ou superior a 500 (quinhentas) pessoas e os demais para público igual ou superior a 50 (cinquenta) pessoas;</w:t>
      </w:r>
    </w:p>
    <w:p w:rsidR="00F81110" w:rsidRPr="00C26DB2" w:rsidRDefault="00F81110" w:rsidP="00C26DB2">
      <w:pPr>
        <w:pStyle w:val="ListParagraph"/>
        <w:numPr>
          <w:ilvl w:val="2"/>
          <w:numId w:val="3"/>
        </w:numPr>
        <w:autoSpaceDE w:val="0"/>
        <w:autoSpaceDN w:val="0"/>
        <w:adjustRightInd w:val="0"/>
        <w:jc w:val="both"/>
        <w:rPr>
          <w:rFonts w:ascii="Arial" w:hAnsi="Arial" w:cs="Arial"/>
          <w:sz w:val="22"/>
          <w:szCs w:val="22"/>
        </w:rPr>
      </w:pPr>
      <w:r w:rsidRPr="00C26DB2">
        <w:rPr>
          <w:rFonts w:ascii="Arial" w:hAnsi="Arial" w:cs="Arial"/>
          <w:sz w:val="22"/>
          <w:szCs w:val="22"/>
          <w:lang w:eastAsia="en-US"/>
        </w:rPr>
        <w:t>realização, a qualquer tempo, de pelo menos 4 (quatro) eventos</w:t>
      </w:r>
      <w:r w:rsidRPr="00C26DB2">
        <w:rPr>
          <w:rFonts w:ascii="Arial" w:hAnsi="Arial" w:cs="Arial"/>
          <w:sz w:val="22"/>
          <w:szCs w:val="22"/>
        </w:rPr>
        <w:t xml:space="preserve"> fora do município da sede da licitante, preferencialmente, em diversas regiões do país.</w:t>
      </w:r>
    </w:p>
    <w:p w:rsidR="00F81110" w:rsidRPr="00C26DB2" w:rsidRDefault="00F81110" w:rsidP="00C26DB2">
      <w:pPr>
        <w:pStyle w:val="ListParagraph"/>
        <w:numPr>
          <w:ilvl w:val="2"/>
          <w:numId w:val="3"/>
        </w:numPr>
        <w:autoSpaceDE w:val="0"/>
        <w:autoSpaceDN w:val="0"/>
        <w:adjustRightInd w:val="0"/>
        <w:jc w:val="both"/>
        <w:rPr>
          <w:rFonts w:ascii="Arial" w:hAnsi="Arial" w:cs="Arial"/>
          <w:spacing w:val="4"/>
          <w:sz w:val="22"/>
          <w:szCs w:val="22"/>
        </w:rPr>
      </w:pPr>
      <w:r w:rsidRPr="00C26DB2">
        <w:rPr>
          <w:rFonts w:ascii="Arial" w:hAnsi="Arial" w:cs="Arial"/>
          <w:sz w:val="22"/>
          <w:szCs w:val="22"/>
          <w:lang w:eastAsia="en-US"/>
        </w:rPr>
        <w:t>Comprovação</w:t>
      </w:r>
      <w:r w:rsidRPr="00C26DB2">
        <w:rPr>
          <w:rFonts w:ascii="Arial" w:hAnsi="Arial" w:cs="Arial"/>
          <w:spacing w:val="4"/>
          <w:sz w:val="22"/>
          <w:szCs w:val="22"/>
        </w:rPr>
        <w:t xml:space="preserve"> de possuir certificado de cadastro no Ministério do Turismo como prestador de serviços de organização de congressos, convenções e eventos congêneres, nos termos do Art. 43, do Decreto 7.381, de 02 dezembro de 2010;</w:t>
      </w:r>
    </w:p>
    <w:p w:rsidR="00F81110" w:rsidRPr="00C26DB2" w:rsidRDefault="00F81110" w:rsidP="00C26DB2">
      <w:pPr>
        <w:pStyle w:val="ListParagraph"/>
        <w:numPr>
          <w:ilvl w:val="2"/>
          <w:numId w:val="3"/>
        </w:numPr>
        <w:autoSpaceDE w:val="0"/>
        <w:autoSpaceDN w:val="0"/>
        <w:adjustRightInd w:val="0"/>
        <w:jc w:val="both"/>
        <w:rPr>
          <w:rFonts w:ascii="Arial" w:hAnsi="Arial" w:cs="Arial"/>
          <w:bCs/>
          <w:sz w:val="22"/>
          <w:szCs w:val="22"/>
        </w:rPr>
      </w:pPr>
      <w:r w:rsidRPr="00C26DB2">
        <w:rPr>
          <w:rFonts w:ascii="Arial" w:hAnsi="Arial" w:cs="Arial"/>
          <w:sz w:val="22"/>
          <w:szCs w:val="22"/>
        </w:rPr>
        <w:t>Os atestados referir-se-ão a contratos já concluídos ou já decorrido no mínimo um ano do início de sua execução, exceto se houver sido firmado para ser executado em prazo inferior, apenas aceito mediante a apresentação do contrato.</w:t>
      </w:r>
    </w:p>
    <w:p w:rsidR="00F81110" w:rsidRDefault="00F81110" w:rsidP="00C26DB2">
      <w:pPr>
        <w:pStyle w:val="ListParagraph"/>
        <w:numPr>
          <w:ilvl w:val="2"/>
          <w:numId w:val="3"/>
        </w:numPr>
        <w:spacing w:before="120" w:after="120" w:line="276" w:lineRule="auto"/>
        <w:jc w:val="both"/>
        <w:rPr>
          <w:rFonts w:ascii="Arial" w:hAnsi="Arial" w:cs="Arial"/>
          <w:bCs/>
          <w:color w:val="000000"/>
          <w:sz w:val="22"/>
          <w:szCs w:val="22"/>
        </w:rPr>
      </w:pPr>
      <w:r w:rsidRPr="00C26DB2">
        <w:rPr>
          <w:rFonts w:ascii="Arial" w:hAnsi="Arial" w:cs="Arial"/>
          <w:bCs/>
          <w:sz w:val="22"/>
          <w:szCs w:val="22"/>
        </w:rPr>
        <w:t xml:space="preserve">O licitante disponibilizará todas as informações necessárias à comprovação da legitimidade </w:t>
      </w:r>
      <w:r w:rsidRPr="00C26DB2">
        <w:rPr>
          <w:rFonts w:ascii="Arial" w:hAnsi="Arial" w:cs="Arial"/>
          <w:bCs/>
          <w:color w:val="000000"/>
          <w:sz w:val="22"/>
          <w:szCs w:val="22"/>
        </w:rPr>
        <w:t>dos atestados apresentados.</w:t>
      </w:r>
    </w:p>
    <w:p w:rsidR="00F81110" w:rsidRDefault="00F81110" w:rsidP="007F0BEE">
      <w:pPr>
        <w:pStyle w:val="ListParagraph"/>
        <w:spacing w:before="120" w:after="120" w:line="276" w:lineRule="auto"/>
        <w:ind w:left="1497"/>
        <w:jc w:val="both"/>
        <w:rPr>
          <w:rFonts w:ascii="Arial" w:hAnsi="Arial" w:cs="Arial"/>
          <w:bCs/>
          <w:color w:val="000000"/>
          <w:sz w:val="22"/>
          <w:szCs w:val="22"/>
        </w:rPr>
      </w:pPr>
    </w:p>
    <w:p w:rsidR="00F81110" w:rsidRPr="007F0BEE" w:rsidRDefault="00F81110" w:rsidP="007F0BEE">
      <w:pPr>
        <w:pStyle w:val="ListParagraph"/>
        <w:numPr>
          <w:ilvl w:val="1"/>
          <w:numId w:val="3"/>
        </w:numPr>
        <w:spacing w:before="120" w:after="120" w:line="276" w:lineRule="auto"/>
        <w:contextualSpacing w:val="0"/>
        <w:jc w:val="both"/>
        <w:rPr>
          <w:rFonts w:ascii="Arial" w:hAnsi="Arial" w:cs="Arial"/>
          <w:bCs/>
          <w:color w:val="000000"/>
          <w:sz w:val="22"/>
          <w:szCs w:val="22"/>
        </w:rPr>
      </w:pPr>
      <w:r w:rsidRPr="007F0BEE">
        <w:rPr>
          <w:rFonts w:ascii="Arial" w:hAnsi="Arial" w:cs="Arial"/>
          <w:bCs/>
          <w:color w:val="000000"/>
          <w:sz w:val="22"/>
          <w:szCs w:val="22"/>
        </w:rPr>
        <w:t>A proposta vencedora, ajustada ao lance dado, e os documentos exigidos para habilitação serão imediatamente encaminhadas ao Pregoeiro pelo sistema Comprasnet, através da opção Acesso Seguro &gt; Login e Senha &gt; Serviços aos Fornecedores &gt; Pregão Eletrônico &gt; Enviar Anexo, no prazo máximo de 2 (duas) horas contados a partir da convocação, sob pena de recusa da proposta.</w:t>
      </w:r>
    </w:p>
    <w:p w:rsidR="00F81110" w:rsidRDefault="00F81110" w:rsidP="007F0BEE">
      <w:pPr>
        <w:pStyle w:val="ListParagraph"/>
        <w:numPr>
          <w:ilvl w:val="2"/>
          <w:numId w:val="3"/>
        </w:numPr>
        <w:snapToGrid w:val="0"/>
        <w:spacing w:before="120" w:after="120" w:line="276" w:lineRule="auto"/>
        <w:jc w:val="both"/>
        <w:rPr>
          <w:rFonts w:ascii="Arial" w:hAnsi="Arial" w:cs="Arial"/>
          <w:color w:val="000000"/>
          <w:sz w:val="22"/>
          <w:szCs w:val="22"/>
        </w:rPr>
      </w:pPr>
      <w:r w:rsidRPr="007F0BEE">
        <w:rPr>
          <w:rFonts w:ascii="Arial" w:hAnsi="Arial" w:cs="Arial"/>
          <w:color w:val="000000"/>
          <w:sz w:val="22"/>
          <w:szCs w:val="22"/>
        </w:rPr>
        <w:t>O prazo estabelecido poderá ser prorrogado por solicitação escrita e justificada do licitante, formulada antes de findo o prazo estabelecido, e formalmente aceito pelo Pregoeiro.</w:t>
      </w:r>
    </w:p>
    <w:p w:rsidR="00F81110" w:rsidRPr="007F0BEE" w:rsidRDefault="00F81110" w:rsidP="007F0BEE">
      <w:pPr>
        <w:pStyle w:val="ListParagraph"/>
        <w:numPr>
          <w:ilvl w:val="2"/>
          <w:numId w:val="3"/>
        </w:numPr>
        <w:snapToGrid w:val="0"/>
        <w:spacing w:before="120" w:after="120" w:line="276" w:lineRule="auto"/>
        <w:jc w:val="both"/>
        <w:rPr>
          <w:rFonts w:ascii="Arial" w:hAnsi="Arial" w:cs="Arial"/>
          <w:color w:val="000000"/>
          <w:sz w:val="22"/>
          <w:szCs w:val="22"/>
        </w:rPr>
      </w:pPr>
      <w:r w:rsidRPr="007F0BEE">
        <w:rPr>
          <w:rFonts w:ascii="Arial" w:hAnsi="Arial" w:cs="Arial"/>
          <w:color w:val="000000"/>
          <w:sz w:val="22"/>
          <w:szCs w:val="22"/>
        </w:rPr>
        <w:t>Eventualmente, desde que solicitado e autorizado pelo Pregoeiro via chat, os documentos exigidos no subitem 9.7 poderão ser apresentados via fac-símile (fax) número (61) 3217-6499, ou via e-mail licitacoes@ibict.br, no prazo de 2 (duas) horas. Posteriormente, serão remetidos em original, por qualquer processo de cópia reprográfica, autenticada por tabelião de notas, ou por servidor da Administração, desde que conferido(s) com o original, ou publicação em órgão da imprensa oficial, para análise, no prazo de 3 (três) dias úteis, prorrogáveis por igual período – desde que solicitado e justificado pelo adjudicatário e aceita pela Administração, após a Adjudicação no sistema eletrônico sob pena de ser considerada desistente, convocando-se a segunda colocada, sem prejuízo das sanções estabelecidas neste Instrumento.</w:t>
      </w:r>
    </w:p>
    <w:p w:rsidR="00F81110" w:rsidRPr="007F0BEE" w:rsidRDefault="00F81110" w:rsidP="007F0BEE">
      <w:pPr>
        <w:pStyle w:val="ListParagraph"/>
        <w:numPr>
          <w:ilvl w:val="2"/>
          <w:numId w:val="3"/>
        </w:numPr>
        <w:snapToGrid w:val="0"/>
        <w:spacing w:before="120" w:after="120" w:line="276" w:lineRule="auto"/>
        <w:jc w:val="both"/>
        <w:rPr>
          <w:rFonts w:ascii="Arial" w:hAnsi="Arial" w:cs="Arial"/>
          <w:color w:val="000000"/>
          <w:sz w:val="22"/>
          <w:szCs w:val="22"/>
        </w:rPr>
      </w:pPr>
      <w:r w:rsidRPr="007F0BEE">
        <w:rPr>
          <w:rFonts w:ascii="Arial" w:hAnsi="Arial" w:cs="Arial"/>
          <w:color w:val="000000"/>
          <w:sz w:val="22"/>
          <w:szCs w:val="22"/>
        </w:rPr>
        <w:t>Após a convocação da proposta e documentação pelo sistema eletrônico, a licitante que, injustificadamente, não encaminhá-las no prazo estabelecido, caracterizando a não manutenção de sua proposta, se sujeitará à aplicação da penalidade de impedimento de licitar e contratar com a União e, será descredenciada no SICAF, pelo prazo de até 5 (cinco) anos, sem prejuízo das demais cominações legais, conforme estabelecido no Art. 7º da Lei 10.520/2002.</w:t>
      </w:r>
    </w:p>
    <w:p w:rsidR="00F81110" w:rsidRPr="003931C6" w:rsidRDefault="00F81110" w:rsidP="00493210">
      <w:pPr>
        <w:numPr>
          <w:ilvl w:val="1"/>
          <w:numId w:val="3"/>
        </w:numPr>
        <w:spacing w:before="120" w:after="120" w:line="276" w:lineRule="auto"/>
        <w:ind w:left="425" w:firstLine="0"/>
        <w:jc w:val="both"/>
        <w:rPr>
          <w:rFonts w:ascii="Arial" w:hAnsi="Arial" w:cs="Arial"/>
          <w:bCs/>
          <w:color w:val="000000"/>
          <w:sz w:val="22"/>
          <w:szCs w:val="22"/>
        </w:rPr>
      </w:pPr>
      <w:r w:rsidRPr="003931C6">
        <w:rPr>
          <w:rFonts w:ascii="Arial" w:hAnsi="Arial" w:cs="Arial"/>
          <w:bCs/>
          <w:color w:val="000000"/>
          <w:sz w:val="22"/>
          <w:szCs w:val="22"/>
        </w:rPr>
        <w:t>Se a menor proposta ofertada for de microempresa, empresa de pequeno porte ou s</w:t>
      </w:r>
      <w:r w:rsidRPr="003931C6">
        <w:rPr>
          <w:rFonts w:ascii="Arial" w:hAnsi="Arial" w:cs="Arial"/>
          <w:bCs/>
          <w:sz w:val="22"/>
          <w:szCs w:val="22"/>
        </w:rPr>
        <w:t xml:space="preserve">ociedade cooperativa </w:t>
      </w:r>
      <w:r w:rsidRPr="003931C6">
        <w:rPr>
          <w:rFonts w:ascii="Arial" w:hAnsi="Arial" w:cs="Arial"/>
          <w:bCs/>
          <w:color w:val="000000"/>
          <w:sz w:val="22"/>
          <w:szCs w:val="22"/>
        </w:rPr>
        <w:t xml:space="preserve">e uma vez constatada a existência de alguma restrição no que tange à regularidade fiscal, a mesma será convocada para, no prazo de </w:t>
      </w:r>
      <w:r>
        <w:rPr>
          <w:rFonts w:ascii="Arial" w:hAnsi="Arial" w:cs="Arial"/>
          <w:bCs/>
          <w:color w:val="000000"/>
          <w:sz w:val="22"/>
          <w:szCs w:val="22"/>
        </w:rPr>
        <w:t>5</w:t>
      </w:r>
      <w:r w:rsidRPr="003931C6">
        <w:rPr>
          <w:rFonts w:ascii="Arial" w:hAnsi="Arial" w:cs="Arial"/>
          <w:bCs/>
          <w:color w:val="000000"/>
          <w:sz w:val="22"/>
          <w:szCs w:val="22"/>
        </w:rPr>
        <w:t xml:space="preserve"> (</w:t>
      </w:r>
      <w:r>
        <w:rPr>
          <w:rFonts w:ascii="Arial" w:hAnsi="Arial" w:cs="Arial"/>
          <w:bCs/>
          <w:color w:val="000000"/>
          <w:sz w:val="22"/>
          <w:szCs w:val="22"/>
        </w:rPr>
        <w:t>cinco</w:t>
      </w:r>
      <w:r w:rsidRPr="003931C6">
        <w:rPr>
          <w:rFonts w:ascii="Arial" w:hAnsi="Arial" w:cs="Arial"/>
          <w:bCs/>
          <w:color w:val="000000"/>
          <w:sz w:val="22"/>
          <w:szCs w:val="22"/>
        </w:rPr>
        <w:t>) dias úteis, após solicitação do Pregoeiro no sistema eletrônico, comprovar a regularização. O prazo poderá ser prorrogado por igual período.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color w:val="000000"/>
          <w:sz w:val="22"/>
          <w:szCs w:val="22"/>
        </w:rPr>
      </w:pPr>
      <w:r w:rsidRPr="003931C6">
        <w:rPr>
          <w:rFonts w:ascii="Arial" w:hAnsi="Arial" w:cs="Arial"/>
          <w:bCs/>
          <w:color w:val="000000"/>
          <w:sz w:val="22"/>
          <w:szCs w:val="22"/>
        </w:rPr>
        <w:t xml:space="preserve">A não regularização fiscal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w:t>
      </w:r>
      <w:r w:rsidRPr="003931C6">
        <w:rPr>
          <w:rFonts w:ascii="Arial" w:hAnsi="Arial" w:cs="Arial"/>
          <w:bCs/>
          <w:sz w:val="22"/>
          <w:szCs w:val="22"/>
        </w:rPr>
        <w:t xml:space="preserve">sociedade cooperativa </w:t>
      </w:r>
      <w:r w:rsidRPr="003931C6">
        <w:rPr>
          <w:rFonts w:ascii="Arial" w:hAnsi="Arial" w:cs="Arial"/>
          <w:bCs/>
          <w:color w:val="000000"/>
          <w:sz w:val="22"/>
          <w:szCs w:val="22"/>
        </w:rPr>
        <w:t xml:space="preserve">com alguma restrição na documentação fiscal, será concedido o mesmo prazo para regularização.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Havendo necessidade de analisar minuciosamente os documentos exigidos, o Pregoeiro suspenderá a sessão, informando no “chat” a nova data e horário para a continuidade da mesma.</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Será inabilitado o licitante que não comprovar sua habilitação, deixar de </w:t>
      </w:r>
      <w:r w:rsidRPr="003931C6">
        <w:rPr>
          <w:rFonts w:ascii="Arial" w:hAnsi="Arial" w:cs="Arial"/>
          <w:bCs/>
          <w:color w:val="000000"/>
          <w:sz w:val="22"/>
          <w:szCs w:val="22"/>
        </w:rPr>
        <w:t>apresentar</w:t>
      </w:r>
      <w:r w:rsidRPr="003931C6">
        <w:rPr>
          <w:rFonts w:ascii="Arial" w:hAnsi="Arial" w:cs="Arial"/>
          <w:color w:val="000000"/>
          <w:sz w:val="22"/>
          <w:szCs w:val="22"/>
        </w:rPr>
        <w:t xml:space="preserve"> quaisquer dos documentos exigidos para a habilitação, ou apresentá-los em desacordo com o e</w:t>
      </w:r>
      <w:r w:rsidRPr="003931C6">
        <w:rPr>
          <w:rFonts w:ascii="Arial" w:hAnsi="Arial" w:cs="Arial"/>
          <w:color w:val="000000"/>
          <w:sz w:val="22"/>
          <w:szCs w:val="22"/>
          <w:lang w:eastAsia="en-US"/>
        </w:rPr>
        <w:t>stabelecido neste Edital.</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bCs/>
          <w:sz w:val="22"/>
          <w:szCs w:val="22"/>
        </w:rPr>
        <w:t>O pregoeiro, auxiliado pela equipe de apoio, consultará os sistemas de registros de sanções SICAF, LISTA DE INIDÔNEOS DO TCU, CNJ E CEIS, visando aferir eventual sanção aplicada à licitante, cujo efeito torne-a proibida de participar deste certame.</w:t>
      </w:r>
      <w:r w:rsidRPr="003931C6">
        <w:rPr>
          <w:rFonts w:ascii="Arial" w:hAnsi="Arial" w:cs="Arial"/>
          <w:bCs/>
          <w:color w:val="7030A0"/>
          <w:sz w:val="22"/>
          <w:szCs w:val="22"/>
        </w:rPr>
        <w:t xml:space="preserve">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lang w:eastAsia="en-US"/>
        </w:rPr>
      </w:pPr>
      <w:r w:rsidRPr="003931C6">
        <w:rPr>
          <w:rFonts w:ascii="Arial" w:hAnsi="Arial" w:cs="Arial"/>
          <w:color w:val="000000"/>
          <w:sz w:val="22"/>
          <w:szCs w:val="22"/>
          <w:lang w:eastAsia="en-US"/>
        </w:rPr>
        <w:t xml:space="preserve">No caso de inabilitação, haverá nova verificação, pelo sistema, da eventual ocorrência do empate ficto, previsto nos artigos </w:t>
      </w:r>
      <w:r w:rsidRPr="003931C6">
        <w:rPr>
          <w:rFonts w:ascii="Arial" w:hAnsi="Arial" w:cs="Arial"/>
          <w:bCs/>
          <w:color w:val="000000"/>
          <w:sz w:val="22"/>
          <w:szCs w:val="22"/>
          <w:lang w:eastAsia="en-US"/>
        </w:rPr>
        <w:t>44 e 45 da LC nº 123, de 2006, seguindo-se a disciplina antes estabelecida para aceitação da proposta subsequente.</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lang w:eastAsia="en-US"/>
        </w:rPr>
      </w:pPr>
      <w:r w:rsidRPr="003931C6">
        <w:rPr>
          <w:rFonts w:ascii="Arial" w:hAnsi="Arial" w:cs="Arial"/>
          <w:color w:val="000000"/>
          <w:sz w:val="22"/>
          <w:szCs w:val="22"/>
          <w:lang w:eastAsia="en-US"/>
        </w:rPr>
        <w:t>Da sessão pública do Pregão divulgar-se-á Ata no sistema eletrônico.</w:t>
      </w:r>
    </w:p>
    <w:p w:rsidR="00F81110" w:rsidRPr="003931C6" w:rsidRDefault="00F81110" w:rsidP="00FF3FFA">
      <w:pPr>
        <w:spacing w:before="120" w:after="120" w:line="276" w:lineRule="auto"/>
        <w:ind w:left="567" w:right="-17"/>
        <w:jc w:val="both"/>
        <w:rPr>
          <w:rFonts w:ascii="Arial" w:hAnsi="Arial" w:cs="Arial"/>
          <w:color w:val="000000"/>
          <w:sz w:val="22"/>
          <w:szCs w:val="22"/>
          <w:lang w:eastAsia="en-US"/>
        </w:rPr>
      </w:pPr>
    </w:p>
    <w:p w:rsidR="00F81110" w:rsidRPr="003931C6" w:rsidRDefault="00F81110" w:rsidP="003111FF">
      <w:pPr>
        <w:numPr>
          <w:ilvl w:val="0"/>
          <w:numId w:val="3"/>
        </w:numPr>
        <w:spacing w:after="120" w:line="276" w:lineRule="auto"/>
        <w:ind w:right="-17"/>
        <w:jc w:val="both"/>
        <w:rPr>
          <w:rFonts w:ascii="Arial" w:hAnsi="Arial" w:cs="Arial"/>
          <w:b/>
          <w:color w:val="000000"/>
          <w:sz w:val="22"/>
          <w:szCs w:val="22"/>
          <w:lang w:eastAsia="en-US"/>
        </w:rPr>
      </w:pPr>
      <w:r w:rsidRPr="003931C6">
        <w:rPr>
          <w:rFonts w:ascii="Arial" w:hAnsi="Arial" w:cs="Arial"/>
          <w:b/>
          <w:color w:val="000000"/>
          <w:sz w:val="22"/>
          <w:szCs w:val="22"/>
          <w:lang w:eastAsia="en-US"/>
        </w:rPr>
        <w:t>DOS RECURSOS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lang w:eastAsia="en-US"/>
        </w:rPr>
        <w:t xml:space="preserve">Declarado o vencedor e decorrida a fase de regularização fiscal de microempresa, empresa de pequeno porte ou </w:t>
      </w:r>
      <w:r w:rsidRPr="003931C6">
        <w:rPr>
          <w:rFonts w:ascii="Arial" w:hAnsi="Arial" w:cs="Arial"/>
          <w:bCs/>
          <w:sz w:val="22"/>
          <w:szCs w:val="22"/>
        </w:rPr>
        <w:t>sociedade cooperativa</w:t>
      </w:r>
      <w:r w:rsidRPr="003931C6">
        <w:rPr>
          <w:rFonts w:ascii="Arial" w:hAnsi="Arial" w:cs="Arial"/>
          <w:color w:val="000000"/>
          <w:sz w:val="22"/>
          <w:szCs w:val="22"/>
          <w:lang w:eastAsia="en-US"/>
        </w:rPr>
        <w:t xml:space="preserve">, se for o caso, será concedido o </w:t>
      </w:r>
      <w:r w:rsidRPr="003931C6">
        <w:rPr>
          <w:rFonts w:ascii="Arial" w:hAnsi="Arial" w:cs="Arial"/>
          <w:color w:val="000000"/>
          <w:sz w:val="22"/>
          <w:szCs w:val="22"/>
        </w:rPr>
        <w:t>prazo de no mínimo trinta minutos, para que qualquer licitante manifeste a intenção de recorrer, de forma motivada, isto é, indicando contra qual(is) decisão(ões) pretende recorrer e por quais motivos, em campo próprio do sistema.</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Havendo quem se manifeste, caberá ao Pregoeiro verificar a tempestividade e a existência de motivação da intenção de recorrer, para decidir se admite ou não o recurso, fundamentadamente.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Nesse momento o Pregoeiro não adentrará no mérito recursal, mas apenas verificará as condições de admissibilidade do recurso.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A falta de manifestação motivada do licitante quanto à intenção de recorrer importará a decadência desse direito.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O acolhimento do recurso invalida tão somente os atos insuscetíveis de aproveitamento.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Os autos do processo permanecerão com vista franqueada aos interessados, no endereço constante neste Edital.</w:t>
      </w:r>
    </w:p>
    <w:p w:rsidR="00F81110" w:rsidRPr="003931C6" w:rsidRDefault="00F81110" w:rsidP="00FF3FFA">
      <w:pPr>
        <w:spacing w:before="120" w:after="120" w:line="276" w:lineRule="auto"/>
        <w:ind w:left="567" w:right="-17"/>
        <w:jc w:val="both"/>
        <w:rPr>
          <w:rFonts w:ascii="Arial" w:hAnsi="Arial" w:cs="Arial"/>
          <w:color w:val="000000"/>
          <w:sz w:val="22"/>
          <w:szCs w:val="22"/>
        </w:rPr>
      </w:pPr>
    </w:p>
    <w:p w:rsidR="00F81110" w:rsidRPr="003931C6" w:rsidRDefault="00F81110" w:rsidP="003111FF">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DA ADJUDICAÇÃO E HOMOLOGAÇÃO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objeto da licitação será adjudicado ao licitante declarado vencedor, por ato do Pregoeiro, caso não haja interposição de recurso, ou pela autoridade competente, após a regular decisão dos recursos apresentados.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Após a fase recursal, constatada a regularidade dos atos praticados, a autoridade competente homologará o procedimento licitatório. </w:t>
      </w:r>
    </w:p>
    <w:p w:rsidR="00F81110" w:rsidRDefault="00F81110" w:rsidP="00FF3FFA">
      <w:pPr>
        <w:spacing w:before="120" w:after="120" w:line="276" w:lineRule="auto"/>
        <w:ind w:left="567" w:right="-17"/>
        <w:jc w:val="both"/>
        <w:rPr>
          <w:rFonts w:ascii="Arial" w:hAnsi="Arial" w:cs="Arial"/>
          <w:color w:val="000000"/>
          <w:sz w:val="22"/>
          <w:szCs w:val="22"/>
        </w:rPr>
      </w:pPr>
    </w:p>
    <w:p w:rsidR="00F81110" w:rsidRDefault="00F81110" w:rsidP="00FF3FFA">
      <w:pPr>
        <w:spacing w:before="120" w:after="120" w:line="276" w:lineRule="auto"/>
        <w:ind w:left="567" w:right="-17"/>
        <w:jc w:val="both"/>
        <w:rPr>
          <w:rFonts w:ascii="Arial" w:hAnsi="Arial" w:cs="Arial"/>
          <w:color w:val="000000"/>
          <w:sz w:val="22"/>
          <w:szCs w:val="22"/>
        </w:rPr>
      </w:pPr>
    </w:p>
    <w:p w:rsidR="00F81110" w:rsidRPr="007F0BEE" w:rsidRDefault="00F81110" w:rsidP="003111FF">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bCs/>
          <w:iCs/>
          <w:color w:val="000000"/>
          <w:sz w:val="22"/>
          <w:szCs w:val="22"/>
        </w:rPr>
        <w:t xml:space="preserve">DA GARANTIA DE EXECUÇÃO </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 xml:space="preserve">O adjudicatário, no prazo </w:t>
      </w:r>
      <w:r w:rsidRPr="003931C6">
        <w:rPr>
          <w:rFonts w:ascii="Arial" w:hAnsi="Arial" w:cs="Arial"/>
          <w:bCs/>
          <w:iCs/>
          <w:sz w:val="22"/>
          <w:szCs w:val="22"/>
        </w:rPr>
        <w:t xml:space="preserve">de 10 (dez) dias </w:t>
      </w:r>
      <w:r w:rsidRPr="003931C6">
        <w:rPr>
          <w:rFonts w:ascii="Arial" w:hAnsi="Arial" w:cs="Arial"/>
          <w:bCs/>
          <w:iCs/>
          <w:color w:val="000000"/>
          <w:sz w:val="22"/>
          <w:szCs w:val="22"/>
        </w:rPr>
        <w:t xml:space="preserve">após a assinatura do Termo de Contrato, prestará garantia no valor correspondente a </w:t>
      </w:r>
      <w:r w:rsidRPr="007F0BEE">
        <w:rPr>
          <w:rFonts w:ascii="Arial" w:hAnsi="Arial" w:cs="Arial"/>
          <w:bCs/>
          <w:iCs/>
          <w:sz w:val="22"/>
          <w:szCs w:val="22"/>
        </w:rPr>
        <w:t xml:space="preserve">5% (cinco por cento) </w:t>
      </w:r>
      <w:r w:rsidRPr="003931C6">
        <w:rPr>
          <w:rFonts w:ascii="Arial" w:hAnsi="Arial" w:cs="Arial"/>
          <w:bCs/>
          <w:iCs/>
          <w:color w:val="000000"/>
          <w:sz w:val="22"/>
          <w:szCs w:val="22"/>
        </w:rPr>
        <w:t>do valor do Contrato, que será liberada de acordo com as condições previstas neste Edital, conforme disposto no art. 56 da Lei nº 8.666, de 1993, desde que cumpridas as obrigações contratuais.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A inobservância do prazo fixado para apresentação da garantia acarretará a aplicação de multa de 0,07% (sete centésimos por cento) do valor do contrato por dia de atraso, até o máximo de 2% (dois por cento).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O atraso superior a 25 (vinte e cinco) dias autoriza a Administração a promover a rescisão do contrato por descumprimento ou cumprimento irregular de suas cláusulas, conforme dispõem os incisos I e II do art. 78 da Lei nº 8.666, de 1993;</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A validade da garantia, qualquer que seja a modalidade escolhida, deverá abranger um período de mais 3 (três) meses após o término da vigência contratual.</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 xml:space="preserve">A garantia assegurará, qualquer que seja a modalidade escolhida, o pagamento de: </w:t>
      </w:r>
    </w:p>
    <w:p w:rsidR="00F81110" w:rsidRPr="003931C6" w:rsidRDefault="00F81110" w:rsidP="00493210">
      <w:pPr>
        <w:pStyle w:val="ListParagraph"/>
        <w:numPr>
          <w:ilvl w:val="3"/>
          <w:numId w:val="3"/>
        </w:numPr>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prejuízo advindo do não cumprimento do objeto do contrato e do não adimplemento das demais obrigações nele previstas; </w:t>
      </w:r>
    </w:p>
    <w:p w:rsidR="00F81110" w:rsidRPr="003931C6" w:rsidRDefault="00F81110" w:rsidP="00493210">
      <w:pPr>
        <w:numPr>
          <w:ilvl w:val="2"/>
          <w:numId w:val="3"/>
        </w:numPr>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prejuízos causados à Contratante ou a terceiro, decorrentes de culpa ou dolo durante a execução do contrato; </w:t>
      </w:r>
    </w:p>
    <w:p w:rsidR="00F81110" w:rsidRPr="003931C6" w:rsidRDefault="00F81110" w:rsidP="00493210">
      <w:pPr>
        <w:numPr>
          <w:ilvl w:val="2"/>
          <w:numId w:val="3"/>
        </w:numPr>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multas moratórias e punitivas aplicadas pela Contratante à Contratada;</w:t>
      </w:r>
    </w:p>
    <w:p w:rsidR="00F81110" w:rsidRPr="003931C6" w:rsidRDefault="00F81110" w:rsidP="00493210">
      <w:pPr>
        <w:numPr>
          <w:ilvl w:val="2"/>
          <w:numId w:val="3"/>
        </w:numPr>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obrigações trabalhistas, fiscais e previdenciárias de qualquer natureza, não adimplidas pela contratada;</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A garantia em dinheiro deverá ser efetuada na Caixa Econômica Federal em conta específica com correção monetária, em favor do contratante;</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A modalidade seguro-garantia somente será aceita se contemplar todos os eventos indicados acima;</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color w:val="000000"/>
          <w:sz w:val="22"/>
          <w:szCs w:val="22"/>
          <w:lang w:eastAsia="en-US"/>
        </w:rPr>
        <w:t>No caso de alteração do valor do contrato, ou prorrogação de sua vigência, a garantia deverá ser readequada ou renovada nas mesmas condições.</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 xml:space="preserve">Se o valor da garantia for utilizado total ou parcialmente em pagamento de qualquer obrigação, a Contratada obriga-se a fazer a respectiva reposição no prazo máximo </w:t>
      </w:r>
      <w:r w:rsidRPr="003931C6">
        <w:rPr>
          <w:rFonts w:ascii="Arial" w:hAnsi="Arial" w:cs="Arial"/>
          <w:bCs/>
          <w:iCs/>
          <w:sz w:val="22"/>
          <w:szCs w:val="22"/>
        </w:rPr>
        <w:t>de</w:t>
      </w:r>
      <w:r>
        <w:rPr>
          <w:rFonts w:ascii="Arial" w:hAnsi="Arial" w:cs="Arial"/>
          <w:bCs/>
          <w:iCs/>
          <w:sz w:val="22"/>
          <w:szCs w:val="22"/>
        </w:rPr>
        <w:t xml:space="preserve"> 10 (dez) </w:t>
      </w:r>
      <w:r w:rsidRPr="003931C6">
        <w:rPr>
          <w:rFonts w:ascii="Arial" w:hAnsi="Arial" w:cs="Arial"/>
          <w:bCs/>
          <w:iCs/>
          <w:color w:val="000000"/>
          <w:sz w:val="22"/>
          <w:szCs w:val="22"/>
        </w:rPr>
        <w:t>dias úteis, contados da data em que for notificada.</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 xml:space="preserve">A Contratante não executará a garantia na ocorrência de uma ou mais das seguintes hipóteses: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caso fortuito ou força maior;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alteração, sem prévia anuência da seguradora, das obrigações contratuais;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descumprimento das obrigações pelo contratado decorrentes de atos ou fatos praticados pela Contratante;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atos ilícitos dolosos praticados por servidores da Contratante.</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Não serão aceitas garantias que incluam outras isenções de responsabilidade que não as previstas neste item.</w:t>
      </w:r>
    </w:p>
    <w:p w:rsidR="00F81110" w:rsidRPr="003931C6" w:rsidRDefault="00F81110" w:rsidP="00493210">
      <w:pPr>
        <w:numPr>
          <w:ilvl w:val="1"/>
          <w:numId w:val="3"/>
        </w:numPr>
        <w:spacing w:before="120" w:after="120" w:line="276" w:lineRule="auto"/>
        <w:ind w:left="425" w:firstLine="0"/>
        <w:jc w:val="both"/>
        <w:rPr>
          <w:rFonts w:ascii="Arial" w:hAnsi="Arial" w:cs="Arial"/>
          <w:bCs/>
          <w:iCs/>
          <w:color w:val="000000"/>
          <w:sz w:val="22"/>
          <w:szCs w:val="22"/>
        </w:rPr>
      </w:pPr>
      <w:r w:rsidRPr="003931C6">
        <w:rPr>
          <w:rFonts w:ascii="Arial" w:hAnsi="Arial" w:cs="Arial"/>
          <w:bCs/>
          <w:iCs/>
          <w:color w:val="000000"/>
          <w:sz w:val="22"/>
          <w:szCs w:val="22"/>
        </w:rPr>
        <w:t>Será considerada extinta a garantia:</w:t>
      </w:r>
    </w:p>
    <w:p w:rsidR="00F81110" w:rsidRPr="003931C6" w:rsidRDefault="00F81110" w:rsidP="00FB0D07">
      <w:pPr>
        <w:numPr>
          <w:ilvl w:val="2"/>
          <w:numId w:val="3"/>
        </w:numPr>
        <w:tabs>
          <w:tab w:val="left" w:pos="1440"/>
        </w:tabs>
        <w:autoSpaceDE w:val="0"/>
        <w:snapToGrid w:val="0"/>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 com a devolução da apólice, carta fiança ou autorização para o levantamento de importâncias depositadas em dinheiro a título de garantia, acompanhada de declaração da Contratante, mediante termo circunstanciado, de que a Contratada cumpriu todas as cláusulas do contrato;</w:t>
      </w:r>
    </w:p>
    <w:p w:rsidR="00F81110" w:rsidRPr="003931C6" w:rsidRDefault="00F81110" w:rsidP="00FB0D07">
      <w:pPr>
        <w:numPr>
          <w:ilvl w:val="2"/>
          <w:numId w:val="3"/>
        </w:numPr>
        <w:spacing w:before="120" w:after="120" w:line="276" w:lineRule="auto"/>
        <w:ind w:left="1134" w:firstLine="0"/>
        <w:jc w:val="both"/>
        <w:rPr>
          <w:rFonts w:ascii="Arial" w:hAnsi="Arial" w:cs="Arial"/>
          <w:bCs/>
          <w:iCs/>
          <w:color w:val="000000"/>
          <w:sz w:val="22"/>
          <w:szCs w:val="22"/>
        </w:rPr>
      </w:pPr>
      <w:r w:rsidRPr="003931C6">
        <w:rPr>
          <w:rFonts w:ascii="Arial" w:hAnsi="Arial" w:cs="Arial"/>
          <w:bCs/>
          <w:iCs/>
          <w:color w:val="000000"/>
          <w:sz w:val="22"/>
          <w:szCs w:val="22"/>
        </w:rPr>
        <w:t xml:space="preserve"> no prazo de 90 (noventa) após o término da vigência, caso a Contratante não comunique a ocorrência de sinistros.</w:t>
      </w:r>
    </w:p>
    <w:p w:rsidR="00F81110" w:rsidRPr="003931C6" w:rsidRDefault="00F81110" w:rsidP="00AD075B">
      <w:pPr>
        <w:spacing w:before="240" w:after="120" w:line="276" w:lineRule="auto"/>
        <w:ind w:left="1224" w:right="-15"/>
        <w:jc w:val="both"/>
        <w:rPr>
          <w:rFonts w:ascii="Arial" w:hAnsi="Arial" w:cs="Arial"/>
          <w:bCs/>
          <w:iCs/>
          <w:color w:val="000000"/>
          <w:sz w:val="22"/>
          <w:szCs w:val="22"/>
        </w:rPr>
      </w:pPr>
    </w:p>
    <w:p w:rsidR="00F81110" w:rsidRPr="003931C6" w:rsidRDefault="00F81110" w:rsidP="00C65F43">
      <w:pPr>
        <w:numPr>
          <w:ilvl w:val="0"/>
          <w:numId w:val="3"/>
        </w:numPr>
        <w:spacing w:after="120" w:line="276" w:lineRule="auto"/>
        <w:ind w:right="-17"/>
        <w:jc w:val="both"/>
        <w:rPr>
          <w:rFonts w:ascii="Arial" w:hAnsi="Arial" w:cs="Arial"/>
          <w:color w:val="000000"/>
          <w:sz w:val="22"/>
          <w:szCs w:val="22"/>
        </w:rPr>
      </w:pPr>
      <w:r w:rsidRPr="003931C6">
        <w:rPr>
          <w:rFonts w:ascii="Arial" w:hAnsi="Arial" w:cs="Arial"/>
          <w:b/>
          <w:color w:val="000000"/>
          <w:sz w:val="22"/>
          <w:szCs w:val="22"/>
        </w:rPr>
        <w:t>DO TERMO DE CONTRATO OU INSTRUMENTO EQUIVALENTE</w:t>
      </w:r>
    </w:p>
    <w:p w:rsidR="00F81110" w:rsidRPr="007F76FD"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bCs/>
          <w:iCs/>
          <w:color w:val="000000"/>
          <w:sz w:val="22"/>
          <w:szCs w:val="22"/>
        </w:rPr>
        <w:t xml:space="preserve">Após a homologação da licitação, será firmado Termo de Contrato ou aceito instrumento equivalente (Nota de Empenho/Carta Contrato/Autorização). O prazo de vigência da </w:t>
      </w:r>
      <w:r w:rsidRPr="007F76FD">
        <w:rPr>
          <w:rFonts w:ascii="Arial" w:hAnsi="Arial" w:cs="Arial"/>
          <w:bCs/>
          <w:iCs/>
          <w:sz w:val="22"/>
          <w:szCs w:val="22"/>
        </w:rPr>
        <w:t>contratação é de 30 (trinta) dias.</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eastAsia="MS Mincho" w:hAnsi="Arial" w:cs="Arial"/>
          <w:bCs/>
          <w:iCs/>
          <w:color w:val="000000"/>
          <w:sz w:val="22"/>
          <w:szCs w:val="22"/>
        </w:rPr>
        <w:t xml:space="preserve">Previamente à contratação, </w:t>
      </w:r>
      <w:r w:rsidRPr="003931C6">
        <w:rPr>
          <w:rFonts w:ascii="Arial" w:hAnsi="Arial" w:cs="Arial"/>
          <w:color w:val="000000"/>
          <w:sz w:val="22"/>
          <w:szCs w:val="22"/>
        </w:rPr>
        <w:t>a Administração realizará consulta “on line” ao SICAF, bem como ao Cadastro Informativo de Créditos não Quitados – CADIN, cujos resultados serão anexados aos autos do processo.</w:t>
      </w:r>
    </w:p>
    <w:p w:rsidR="00F81110" w:rsidRPr="003931C6" w:rsidRDefault="00F81110" w:rsidP="00BA6803">
      <w:pPr>
        <w:pStyle w:val="ListParagraph"/>
        <w:numPr>
          <w:ilvl w:val="2"/>
          <w:numId w:val="3"/>
        </w:numPr>
        <w:spacing w:before="120" w:after="120" w:line="276" w:lineRule="auto"/>
        <w:ind w:left="1134" w:firstLine="0"/>
        <w:contextualSpacing w:val="0"/>
        <w:jc w:val="both"/>
        <w:rPr>
          <w:rFonts w:ascii="Arial" w:hAnsi="Arial" w:cs="Arial"/>
          <w:color w:val="000000"/>
          <w:sz w:val="22"/>
          <w:szCs w:val="22"/>
        </w:rPr>
      </w:pPr>
      <w:r w:rsidRPr="003931C6">
        <w:rPr>
          <w:rFonts w:ascii="Arial" w:hAnsi="Arial" w:cs="Arial"/>
          <w:color w:val="000000"/>
          <w:sz w:val="22"/>
          <w:szCs w:val="22"/>
        </w:rPr>
        <w:t>Na hipótese de irregularidade do registro no SICAF, o contratado deverá regularizar a sua situação perante o cadastro no prazo de até 05 (cinco) dias, sob pena de aplicação das penalidades previstas no edital e anexos.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O adjudicatário terá o prazo de</w:t>
      </w:r>
      <w:r>
        <w:rPr>
          <w:rFonts w:ascii="Arial" w:hAnsi="Arial" w:cs="Arial"/>
          <w:color w:val="000000"/>
          <w:sz w:val="22"/>
          <w:szCs w:val="22"/>
        </w:rPr>
        <w:t xml:space="preserve"> </w:t>
      </w:r>
      <w:r w:rsidRPr="00012748">
        <w:rPr>
          <w:rFonts w:ascii="Arial" w:hAnsi="Arial" w:cs="Arial"/>
          <w:sz w:val="22"/>
          <w:szCs w:val="22"/>
        </w:rPr>
        <w:t xml:space="preserve">5 (cinco) dias úteis, </w:t>
      </w:r>
      <w:r w:rsidRPr="003931C6">
        <w:rPr>
          <w:rFonts w:ascii="Arial" w:hAnsi="Arial" w:cs="Arial"/>
          <w:color w:val="000000"/>
          <w:sz w:val="22"/>
          <w:szCs w:val="22"/>
        </w:rPr>
        <w:t xml:space="preserve">contados a partir da data de sua convocação, para assinar o Termo de Contrato ou aceitar o instrumento equivalente, conforme o caso, sob pena de decair do direito à contratação, sem prejuízo das sanções previstas neste Edital. </w:t>
      </w:r>
    </w:p>
    <w:p w:rsidR="00F81110" w:rsidRPr="00012748"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color w:val="000000"/>
          <w:sz w:val="22"/>
          <w:szCs w:val="22"/>
        </w:rPr>
        <w:t>Alternativamente à convocação para comparecer perante o órgão ou entidade</w:t>
      </w:r>
      <w:r w:rsidRPr="003931C6">
        <w:rPr>
          <w:rFonts w:ascii="Arial" w:hAnsi="Arial" w:cs="Arial"/>
          <w:i/>
          <w:color w:val="FF0000"/>
          <w:sz w:val="22"/>
          <w:szCs w:val="22"/>
        </w:rPr>
        <w:t xml:space="preserve"> </w:t>
      </w:r>
      <w:r w:rsidRPr="003931C6">
        <w:rPr>
          <w:rFonts w:ascii="Arial" w:hAnsi="Arial" w:cs="Arial"/>
          <w:color w:val="000000"/>
          <w:sz w:val="22"/>
          <w:szCs w:val="22"/>
        </w:rPr>
        <w:t xml:space="preserve">para a assinatura do Termo de Contrato ou aceite do instrumento equivalente, a Administração poderá encaminhá-lo para assinatura ou aceite do adjudicatário, </w:t>
      </w:r>
      <w:r w:rsidRPr="003931C6">
        <w:rPr>
          <w:rFonts w:ascii="Arial" w:hAnsi="Arial" w:cs="Arial"/>
          <w:bCs/>
          <w:iCs/>
          <w:color w:val="000000"/>
          <w:sz w:val="22"/>
          <w:szCs w:val="22"/>
        </w:rPr>
        <w:t xml:space="preserve">mediante correspondência postal com aviso de recebimento (AR) ou meio eletrônico, para que seja assinado ou aceito no </w:t>
      </w:r>
      <w:r w:rsidRPr="00012748">
        <w:rPr>
          <w:rFonts w:ascii="Arial" w:hAnsi="Arial" w:cs="Arial"/>
          <w:bCs/>
          <w:iCs/>
          <w:sz w:val="22"/>
          <w:szCs w:val="22"/>
        </w:rPr>
        <w:t>prazo de 05 (cinco) dias úteis, a contar da data de seu recebimento</w:t>
      </w:r>
      <w:r w:rsidRPr="00012748">
        <w:rPr>
          <w:rFonts w:ascii="Arial" w:hAnsi="Arial" w:cs="Arial"/>
          <w:bCs/>
          <w:i/>
          <w:iCs/>
          <w:sz w:val="22"/>
          <w:szCs w:val="22"/>
        </w:rPr>
        <w:t xml:space="preserve">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prazo previsto no subitem anterior poderá ser prorrogado, por igual período, por solicitação justificada do adjudicatário e aceita pela Administração.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Se o adjudicatário, no ato da assinatura do Termo de Contrato ou aceite do instrumento equivalente, não comprovar que mantém as mesmas condições de habilitação, ou quando, injustificadamente, recusar-se à assinatura ou aceite, poderá ser convocado outro licitante, desde que respeitada a ordem de classificação, para, após a verificação da aceitabilidade da proposta, negociação e comprovados os requisitos de habilitação, celebrar a contratação, sem prejuízo das sanções previstas neste Edital e das demais cominações legais.</w:t>
      </w:r>
    </w:p>
    <w:p w:rsidR="00F81110" w:rsidRDefault="00F81110" w:rsidP="00493210">
      <w:pPr>
        <w:spacing w:before="120" w:after="120" w:line="276" w:lineRule="auto"/>
        <w:ind w:left="567" w:right="-17"/>
        <w:jc w:val="both"/>
        <w:rPr>
          <w:rFonts w:ascii="Arial" w:hAnsi="Arial" w:cs="Arial"/>
          <w:color w:val="000000"/>
          <w:sz w:val="22"/>
          <w:szCs w:val="22"/>
        </w:rPr>
      </w:pPr>
    </w:p>
    <w:p w:rsidR="00F81110" w:rsidRPr="003931C6" w:rsidRDefault="00F81110" w:rsidP="00493210">
      <w:pPr>
        <w:spacing w:before="120" w:after="120" w:line="276" w:lineRule="auto"/>
        <w:ind w:left="567" w:right="-17"/>
        <w:jc w:val="both"/>
        <w:rPr>
          <w:rFonts w:ascii="Arial" w:hAnsi="Arial" w:cs="Arial"/>
          <w:color w:val="000000"/>
          <w:sz w:val="22"/>
          <w:szCs w:val="22"/>
        </w:rPr>
      </w:pPr>
    </w:p>
    <w:p w:rsidR="00F81110" w:rsidRPr="003931C6" w:rsidRDefault="00F81110" w:rsidP="00E80C2A">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DO REAJUSTE</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preço é fixo e irreajustável.</w:t>
      </w:r>
    </w:p>
    <w:p w:rsidR="00F81110" w:rsidRPr="003931C6" w:rsidRDefault="00F81110" w:rsidP="00493210">
      <w:pPr>
        <w:spacing w:before="120" w:after="120" w:line="276" w:lineRule="auto"/>
        <w:ind w:left="567" w:right="-17"/>
        <w:jc w:val="both"/>
        <w:rPr>
          <w:rFonts w:ascii="Arial" w:hAnsi="Arial" w:cs="Arial"/>
          <w:color w:val="000000"/>
          <w:sz w:val="22"/>
          <w:szCs w:val="22"/>
        </w:rPr>
      </w:pPr>
    </w:p>
    <w:p w:rsidR="00F81110" w:rsidRPr="003931C6" w:rsidRDefault="00F81110" w:rsidP="00E80C2A">
      <w:pPr>
        <w:numPr>
          <w:ilvl w:val="0"/>
          <w:numId w:val="3"/>
        </w:numPr>
        <w:spacing w:after="120" w:line="276" w:lineRule="auto"/>
        <w:ind w:right="-17"/>
        <w:jc w:val="both"/>
        <w:rPr>
          <w:rFonts w:ascii="Arial" w:hAnsi="Arial" w:cs="Arial"/>
          <w:b/>
          <w:sz w:val="22"/>
          <w:szCs w:val="22"/>
        </w:rPr>
      </w:pPr>
      <w:r w:rsidRPr="003931C6">
        <w:rPr>
          <w:rFonts w:ascii="Arial" w:hAnsi="Arial" w:cs="Arial"/>
          <w:b/>
          <w:sz w:val="22"/>
          <w:szCs w:val="22"/>
        </w:rPr>
        <w:t>DA ENTREGA E DO RECEBIMENTO DO OBJETO E DA FISCALIZAÇÃO</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lang w:eastAsia="en-US"/>
        </w:rPr>
        <w:t>Os critérios de recebimento e aceitação do objeto e de fiscalização estão previstos no Termo de Referência.</w:t>
      </w:r>
    </w:p>
    <w:p w:rsidR="00F81110" w:rsidRPr="003931C6" w:rsidRDefault="00F81110" w:rsidP="00493210">
      <w:pPr>
        <w:spacing w:before="120" w:after="120" w:line="276" w:lineRule="auto"/>
        <w:ind w:left="567" w:right="-17"/>
        <w:jc w:val="both"/>
        <w:rPr>
          <w:rFonts w:ascii="Arial" w:hAnsi="Arial" w:cs="Arial"/>
          <w:sz w:val="22"/>
          <w:szCs w:val="22"/>
        </w:rPr>
      </w:pPr>
    </w:p>
    <w:p w:rsidR="00F81110" w:rsidRPr="003931C6" w:rsidRDefault="00F81110" w:rsidP="00E80C2A">
      <w:pPr>
        <w:numPr>
          <w:ilvl w:val="0"/>
          <w:numId w:val="3"/>
        </w:numPr>
        <w:spacing w:after="120" w:line="276" w:lineRule="auto"/>
        <w:ind w:right="-17"/>
        <w:jc w:val="both"/>
        <w:rPr>
          <w:rFonts w:ascii="Arial" w:hAnsi="Arial" w:cs="Arial"/>
          <w:sz w:val="22"/>
          <w:szCs w:val="22"/>
        </w:rPr>
      </w:pPr>
      <w:r w:rsidRPr="003931C6">
        <w:rPr>
          <w:rFonts w:ascii="Arial" w:hAnsi="Arial" w:cs="Arial"/>
          <w:b/>
          <w:color w:val="000000"/>
          <w:sz w:val="22"/>
          <w:szCs w:val="22"/>
          <w:lang w:eastAsia="en-US"/>
        </w:rPr>
        <w:t xml:space="preserve"> DAS OBRIGAÇÕES DA CONTRATANTE E DA CONTRATADA</w:t>
      </w:r>
    </w:p>
    <w:p w:rsidR="00F81110" w:rsidRPr="003931C6" w:rsidRDefault="00F81110" w:rsidP="00493210">
      <w:pPr>
        <w:numPr>
          <w:ilvl w:val="1"/>
          <w:numId w:val="3"/>
        </w:numPr>
        <w:spacing w:before="120" w:after="120" w:line="276" w:lineRule="auto"/>
        <w:ind w:left="425" w:firstLine="0"/>
        <w:jc w:val="both"/>
        <w:rPr>
          <w:rFonts w:ascii="Arial" w:hAnsi="Arial" w:cs="Arial"/>
          <w:b/>
          <w:color w:val="000000"/>
          <w:sz w:val="22"/>
          <w:szCs w:val="22"/>
        </w:rPr>
      </w:pPr>
      <w:r w:rsidRPr="003931C6">
        <w:rPr>
          <w:rFonts w:ascii="Arial" w:hAnsi="Arial" w:cs="Arial"/>
          <w:color w:val="000000"/>
          <w:sz w:val="22"/>
          <w:szCs w:val="22"/>
          <w:lang w:eastAsia="en-US"/>
        </w:rPr>
        <w:t>As obrigações da Contratante e da Contratada são as estabelecidas no Termo de Referência.</w:t>
      </w:r>
      <w:r w:rsidRPr="003931C6">
        <w:rPr>
          <w:rFonts w:ascii="Arial" w:hAnsi="Arial" w:cs="Arial"/>
          <w:b/>
          <w:color w:val="000000"/>
          <w:sz w:val="22"/>
          <w:szCs w:val="22"/>
        </w:rPr>
        <w:t xml:space="preserve"> </w:t>
      </w:r>
    </w:p>
    <w:p w:rsidR="00F81110" w:rsidRPr="003931C6" w:rsidRDefault="00F81110" w:rsidP="00493210">
      <w:pPr>
        <w:spacing w:before="120" w:after="120" w:line="276" w:lineRule="auto"/>
        <w:ind w:left="567" w:right="-17"/>
        <w:jc w:val="both"/>
        <w:rPr>
          <w:rFonts w:ascii="Arial" w:hAnsi="Arial" w:cs="Arial"/>
          <w:b/>
          <w:color w:val="000000"/>
          <w:sz w:val="22"/>
          <w:szCs w:val="22"/>
        </w:rPr>
      </w:pPr>
    </w:p>
    <w:p w:rsidR="00F81110" w:rsidRPr="003931C6" w:rsidRDefault="00F81110" w:rsidP="00E80C2A">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DO PAGAMENTO</w:t>
      </w:r>
    </w:p>
    <w:p w:rsidR="00F81110" w:rsidRPr="003931C6" w:rsidRDefault="00F81110" w:rsidP="009373C8">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lang w:eastAsia="en-US"/>
        </w:rPr>
        <w:t xml:space="preserve"> </w:t>
      </w:r>
      <w:r w:rsidRPr="003931C6">
        <w:rPr>
          <w:rFonts w:ascii="Arial" w:hAnsi="Arial" w:cs="Arial"/>
          <w:color w:val="000000"/>
          <w:sz w:val="22"/>
          <w:szCs w:val="22"/>
        </w:rPr>
        <w:t>O pagamento será efetuado pela Contratante no prazo de</w:t>
      </w:r>
      <w:r>
        <w:rPr>
          <w:rFonts w:ascii="Arial" w:hAnsi="Arial" w:cs="Arial"/>
          <w:color w:val="000000"/>
          <w:sz w:val="22"/>
          <w:szCs w:val="22"/>
        </w:rPr>
        <w:t xml:space="preserve"> 5</w:t>
      </w:r>
      <w:r w:rsidRPr="003931C6">
        <w:rPr>
          <w:rFonts w:ascii="Arial" w:hAnsi="Arial" w:cs="Arial"/>
          <w:color w:val="FF0000"/>
          <w:sz w:val="22"/>
          <w:szCs w:val="22"/>
        </w:rPr>
        <w:t xml:space="preserve"> </w:t>
      </w:r>
      <w:r w:rsidRPr="00413054">
        <w:rPr>
          <w:rFonts w:ascii="Arial" w:hAnsi="Arial" w:cs="Arial"/>
          <w:sz w:val="22"/>
          <w:szCs w:val="22"/>
        </w:rPr>
        <w:t xml:space="preserve">(cinco) </w:t>
      </w:r>
      <w:r w:rsidRPr="003931C6">
        <w:rPr>
          <w:rFonts w:ascii="Arial" w:hAnsi="Arial" w:cs="Arial"/>
          <w:color w:val="000000"/>
          <w:sz w:val="22"/>
          <w:szCs w:val="22"/>
        </w:rPr>
        <w:t xml:space="preserve">dias, contados da apresentação da Nota Fiscal/Fatura contendo </w:t>
      </w:r>
      <w:r w:rsidRPr="003931C6">
        <w:rPr>
          <w:rFonts w:ascii="Arial" w:hAnsi="Arial" w:cs="Arial"/>
          <w:color w:val="000000"/>
          <w:sz w:val="22"/>
          <w:szCs w:val="22"/>
          <w:lang w:eastAsia="en-US"/>
        </w:rPr>
        <w:t>o detalhamento dos serviços executados e os materiais empregados, através de ordem bancária, para crédito em banco, agência e conta corrente indicados pelo contratado.</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lang w:eastAsia="en-US"/>
        </w:rPr>
        <w:t xml:space="preserve">Os pagamentos decorrentes de despesas cujos valores não </w:t>
      </w:r>
      <w:r w:rsidRPr="003931C6">
        <w:rPr>
          <w:rFonts w:ascii="Arial" w:hAnsi="Arial" w:cs="Arial"/>
          <w:color w:val="000000"/>
          <w:sz w:val="22"/>
          <w:szCs w:val="22"/>
        </w:rPr>
        <w:t>ultrapassem</w:t>
      </w:r>
      <w:r w:rsidRPr="003931C6">
        <w:rPr>
          <w:rFonts w:ascii="Arial" w:hAnsi="Arial" w:cs="Arial"/>
          <w:sz w:val="22"/>
          <w:szCs w:val="22"/>
          <w:lang w:eastAsia="en-US"/>
        </w:rPr>
        <w:t xml:space="preserve"> o limite </w:t>
      </w:r>
      <w:r w:rsidRPr="003931C6">
        <w:rPr>
          <w:rFonts w:ascii="Arial" w:hAnsi="Arial" w:cs="Arial"/>
          <w:sz w:val="22"/>
          <w:szCs w:val="22"/>
        </w:rPr>
        <w:t>de que trata o inciso II do art. 24</w:t>
      </w:r>
      <w:r w:rsidRPr="003931C6">
        <w:rPr>
          <w:rFonts w:ascii="Arial" w:hAnsi="Arial" w:cs="Arial"/>
          <w:sz w:val="22"/>
          <w:szCs w:val="22"/>
          <w:lang w:eastAsia="en-US"/>
        </w:rPr>
        <w:t xml:space="preserve"> da Lei 8.666, de 1993, deverão ser efetuados no prazo de até 5 (cinco) dias úteis, contados da data da apresentação da Nota Fiscal/Fatura, nos termos do art. 5º, § 3º, da Lei nº 8.666, de 1993.</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sz w:val="22"/>
          <w:szCs w:val="22"/>
          <w:lang w:eastAsia="en-US"/>
        </w:rPr>
        <w:t>A apresentação da Nota Fiscal/Fatura deverá ocorrer no prazo de</w:t>
      </w:r>
      <w:r>
        <w:rPr>
          <w:rFonts w:ascii="Arial" w:hAnsi="Arial" w:cs="Arial"/>
          <w:sz w:val="22"/>
          <w:szCs w:val="22"/>
          <w:lang w:eastAsia="en-US"/>
        </w:rPr>
        <w:t xml:space="preserve"> </w:t>
      </w:r>
      <w:r>
        <w:rPr>
          <w:rFonts w:ascii="Arial" w:hAnsi="Arial" w:cs="Arial"/>
          <w:color w:val="000000"/>
          <w:sz w:val="22"/>
          <w:szCs w:val="22"/>
        </w:rPr>
        <w:t>5</w:t>
      </w:r>
      <w:r w:rsidRPr="003931C6">
        <w:rPr>
          <w:rFonts w:ascii="Arial" w:hAnsi="Arial" w:cs="Arial"/>
          <w:color w:val="FF0000"/>
          <w:sz w:val="22"/>
          <w:szCs w:val="22"/>
        </w:rPr>
        <w:t xml:space="preserve"> </w:t>
      </w:r>
      <w:r w:rsidRPr="00413054">
        <w:rPr>
          <w:rFonts w:ascii="Arial" w:hAnsi="Arial" w:cs="Arial"/>
          <w:sz w:val="22"/>
          <w:szCs w:val="22"/>
        </w:rPr>
        <w:t>(cinco)</w:t>
      </w:r>
      <w:r>
        <w:rPr>
          <w:rFonts w:ascii="Arial" w:hAnsi="Arial" w:cs="Arial"/>
          <w:sz w:val="22"/>
          <w:szCs w:val="22"/>
        </w:rPr>
        <w:t xml:space="preserve"> </w:t>
      </w:r>
      <w:r w:rsidRPr="003931C6">
        <w:rPr>
          <w:rFonts w:ascii="Arial" w:hAnsi="Arial" w:cs="Arial"/>
          <w:sz w:val="22"/>
          <w:szCs w:val="22"/>
          <w:lang w:eastAsia="en-US"/>
        </w:rPr>
        <w:t>dias, contado d</w:t>
      </w:r>
      <w:r w:rsidRPr="003931C6">
        <w:rPr>
          <w:rFonts w:ascii="Arial" w:hAnsi="Arial" w:cs="Arial"/>
          <w:sz w:val="22"/>
          <w:szCs w:val="22"/>
        </w:rPr>
        <w:t xml:space="preserve">a data </w:t>
      </w:r>
      <w:r w:rsidRPr="003931C6">
        <w:rPr>
          <w:rFonts w:ascii="Arial" w:hAnsi="Arial" w:cs="Arial"/>
          <w:color w:val="000000"/>
          <w:sz w:val="22"/>
          <w:szCs w:val="22"/>
        </w:rPr>
        <w:t>final do período de adimplemento da parcela da contratação a que aquela se referir.</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lang w:eastAsia="en-US"/>
        </w:rPr>
        <w:t>O pagamento somente será autorizado depois de efetuado o “atesto” pelo servidor competente, condicionado este ato à verificação da conformidade da Nota Fiscal/Fatura apresentada em relação aos serviços efetivamente prestados e aos materiais empregados</w:t>
      </w:r>
      <w:r w:rsidRPr="003931C6">
        <w:rPr>
          <w:rFonts w:ascii="Arial" w:hAnsi="Arial" w:cs="Arial"/>
          <w:color w:val="000000"/>
          <w:sz w:val="22"/>
          <w:szCs w:val="22"/>
        </w:rPr>
        <w:t xml:space="preserve">. </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lang w:eastAsia="en-US"/>
        </w:rPr>
      </w:pPr>
      <w:r w:rsidRPr="003931C6">
        <w:rPr>
          <w:rFonts w:ascii="Arial" w:hAnsi="Arial" w:cs="Arial"/>
          <w:sz w:val="22"/>
          <w:szCs w:val="22"/>
          <w:lang w:eastAsia="en-US"/>
        </w:rPr>
        <w:t>Havendo erro na apresentação da Nota Fiscal/Fatura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Nos termos do artigo 36, § 6°, da Instrução Normativa SLTI/MPOG n° 02, de 2008, será efetuada a retenção ou glosa no pagamento, proporcional à irregularidade verificada, sem prejuízo das sanções cabíveis, caso se constate que a Contratada: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não produziu os resultados acordados;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deixou de executar as atividades contratadas, ou não as executou com a qualidade mínima exigida;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deixou de utilizar os materiais e recursos humanos exigidos para a execução do serviço, ou utilizou-os com qualidade ou quantidade inferior à demandada.</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rPr>
        <w:t xml:space="preserve">Será considerada data do pagamento o dia </w:t>
      </w:r>
      <w:r w:rsidRPr="003931C6">
        <w:rPr>
          <w:rFonts w:ascii="Arial" w:hAnsi="Arial" w:cs="Arial"/>
          <w:color w:val="000000"/>
          <w:sz w:val="22"/>
          <w:szCs w:val="22"/>
          <w:lang w:eastAsia="en-US"/>
        </w:rPr>
        <w:t>em que constar como emitida a ordem bancária para pagamento.</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lang w:eastAsia="en-US"/>
        </w:rPr>
        <w:t xml:space="preserve">Antes de cada pagamento à contratada, será realizada consulta ao SICAF para verificar a manutenção das condições de habilitação exigidas no edital. </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lang w:eastAsia="en-US"/>
        </w:rPr>
        <w:t>Constatando-se, junto ao SICAF, a situação de irregularidade da contratada, será providenciada sua advertência, por escrito, para que, no prazo de 5 (cinco) dias, regularize sua situação ou, no mesmo prazo, apresente sua defesa. O prazo poderá ser prorrogado uma vez, por igual período, a critério da contratante.</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lang w:eastAsia="en-US"/>
        </w:rPr>
        <w:t xml:space="preserve">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  </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lang w:eastAsia="en-US"/>
        </w:rPr>
        <w:t xml:space="preserve">Persistindo a irregularidade, a contratante deverá adotar as medidas necessárias à rescisão contratual nos autos do processo administrativo correspondente, assegurada à contratada a ampla defesa. </w:t>
      </w:r>
    </w:p>
    <w:p w:rsidR="00F81110" w:rsidRPr="003931C6" w:rsidRDefault="00F81110" w:rsidP="00493210">
      <w:pPr>
        <w:pStyle w:val="ListParagraph"/>
        <w:numPr>
          <w:ilvl w:val="1"/>
          <w:numId w:val="3"/>
        </w:numPr>
        <w:spacing w:before="120" w:after="120" w:line="276" w:lineRule="auto"/>
        <w:ind w:left="425" w:firstLine="0"/>
        <w:contextualSpacing w:val="0"/>
        <w:jc w:val="both"/>
        <w:rPr>
          <w:rFonts w:ascii="Arial" w:hAnsi="Arial" w:cs="Arial"/>
          <w:color w:val="000000"/>
          <w:sz w:val="22"/>
          <w:szCs w:val="22"/>
        </w:rPr>
      </w:pPr>
      <w:r w:rsidRPr="003931C6">
        <w:rPr>
          <w:rFonts w:ascii="Arial" w:hAnsi="Arial" w:cs="Arial"/>
          <w:color w:val="000000"/>
          <w:sz w:val="22"/>
          <w:szCs w:val="22"/>
          <w:lang w:eastAsia="en-US"/>
        </w:rPr>
        <w:t xml:space="preserve">Havendo a efetiva execução do objeto, os pagamentos serão realizados normalmente, até que se decida pela rescisão do contrato, caso a contratada não regularize sua situação junto ao SICAF.  </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color w:val="000000"/>
          <w:sz w:val="22"/>
          <w:szCs w:val="22"/>
          <w:lang w:eastAsia="en-US"/>
        </w:rPr>
        <w:t>Somente por motivo de economicidade, segurança nacional ou outro interesse público de alta relevância, devidamente justificado, em qualquer caso, pela máxima autoridade da contratante, não será rescindido o contrato em execução com a contratada inadimplente no SICAF.</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Quando do pagamento, será efetuada a retenção tributária prevista na legislação aplicável.</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3931C6">
        <w:rPr>
          <w:rFonts w:ascii="Arial" w:hAnsi="Arial" w:cs="Arial"/>
          <w:sz w:val="22"/>
          <w:szCs w:val="22"/>
        </w:rPr>
        <w:t>A Contratada regularmente optante pelo Simples Nacional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F81110" w:rsidRPr="003931C6" w:rsidRDefault="00F81110" w:rsidP="00493210">
      <w:pPr>
        <w:tabs>
          <w:tab w:val="left" w:pos="1701"/>
        </w:tabs>
        <w:spacing w:before="120" w:after="120" w:line="276" w:lineRule="auto"/>
        <w:ind w:left="425"/>
        <w:jc w:val="both"/>
        <w:rPr>
          <w:rFonts w:ascii="Arial" w:hAnsi="Arial" w:cs="Arial"/>
          <w:sz w:val="22"/>
          <w:szCs w:val="22"/>
        </w:rPr>
      </w:pPr>
      <w:r w:rsidRPr="003931C6">
        <w:rPr>
          <w:rFonts w:ascii="Arial" w:hAnsi="Arial" w:cs="Arial"/>
          <w:sz w:val="22"/>
          <w:szCs w:val="22"/>
        </w:rPr>
        <w:t>EM = I x N x VP, sendo:</w:t>
      </w:r>
    </w:p>
    <w:p w:rsidR="00F81110" w:rsidRPr="003931C6" w:rsidRDefault="00F81110" w:rsidP="00493210">
      <w:pPr>
        <w:tabs>
          <w:tab w:val="left" w:pos="1701"/>
        </w:tabs>
        <w:spacing w:before="120" w:after="120" w:line="276" w:lineRule="auto"/>
        <w:ind w:left="425"/>
        <w:jc w:val="both"/>
        <w:rPr>
          <w:rFonts w:ascii="Arial" w:hAnsi="Arial" w:cs="Arial"/>
          <w:snapToGrid w:val="0"/>
          <w:sz w:val="22"/>
          <w:szCs w:val="22"/>
        </w:rPr>
      </w:pPr>
      <w:r w:rsidRPr="003931C6">
        <w:rPr>
          <w:rFonts w:ascii="Arial" w:hAnsi="Arial" w:cs="Arial"/>
          <w:snapToGrid w:val="0"/>
          <w:sz w:val="22"/>
          <w:szCs w:val="22"/>
        </w:rPr>
        <w:t>EM = Encargos moratórios;</w:t>
      </w:r>
    </w:p>
    <w:p w:rsidR="00F81110" w:rsidRPr="003931C6" w:rsidRDefault="00F81110" w:rsidP="00493210">
      <w:pPr>
        <w:tabs>
          <w:tab w:val="left" w:pos="1701"/>
        </w:tabs>
        <w:spacing w:before="120" w:after="120" w:line="276" w:lineRule="auto"/>
        <w:ind w:left="425"/>
        <w:jc w:val="both"/>
        <w:rPr>
          <w:rFonts w:ascii="Arial" w:hAnsi="Arial" w:cs="Arial"/>
          <w:sz w:val="22"/>
          <w:szCs w:val="22"/>
        </w:rPr>
      </w:pPr>
      <w:r w:rsidRPr="003931C6">
        <w:rPr>
          <w:rFonts w:ascii="Arial" w:hAnsi="Arial" w:cs="Arial"/>
          <w:sz w:val="22"/>
          <w:szCs w:val="22"/>
        </w:rPr>
        <w:t>N = Número de dias entre a data prevista para o pagamento e a do efetivo pagamento;</w:t>
      </w:r>
    </w:p>
    <w:p w:rsidR="00F81110" w:rsidRPr="003931C6" w:rsidRDefault="00F81110" w:rsidP="00493210">
      <w:pPr>
        <w:tabs>
          <w:tab w:val="left" w:pos="1701"/>
        </w:tabs>
        <w:spacing w:before="120" w:after="120" w:line="276" w:lineRule="auto"/>
        <w:ind w:left="425"/>
        <w:jc w:val="both"/>
        <w:rPr>
          <w:rFonts w:ascii="Arial" w:hAnsi="Arial" w:cs="Arial"/>
          <w:sz w:val="22"/>
          <w:szCs w:val="22"/>
        </w:rPr>
      </w:pPr>
      <w:r w:rsidRPr="003931C6">
        <w:rPr>
          <w:rFonts w:ascii="Arial" w:hAnsi="Arial" w:cs="Arial"/>
          <w:sz w:val="22"/>
          <w:szCs w:val="22"/>
        </w:rPr>
        <w:t>VP = Valor da parcela a ser paga.</w:t>
      </w:r>
    </w:p>
    <w:p w:rsidR="00F81110" w:rsidRPr="003931C6" w:rsidRDefault="00F81110" w:rsidP="00493210">
      <w:pPr>
        <w:tabs>
          <w:tab w:val="left" w:pos="1701"/>
        </w:tabs>
        <w:spacing w:before="120" w:after="120" w:line="276" w:lineRule="auto"/>
        <w:ind w:left="425"/>
        <w:jc w:val="both"/>
        <w:rPr>
          <w:rFonts w:ascii="Arial" w:hAnsi="Arial" w:cs="Arial"/>
          <w:sz w:val="22"/>
          <w:szCs w:val="22"/>
        </w:rPr>
      </w:pPr>
      <w:r w:rsidRPr="003931C6">
        <w:rPr>
          <w:rFonts w:ascii="Arial" w:hAnsi="Arial" w:cs="Arial"/>
          <w:snapToGrid w:val="0"/>
          <w:sz w:val="22"/>
          <w:szCs w:val="22"/>
        </w:rPr>
        <w:t xml:space="preserve">I = Índice de compensação financeira = </w:t>
      </w:r>
      <w:r w:rsidRPr="003931C6">
        <w:rPr>
          <w:rFonts w:ascii="Arial" w:hAnsi="Arial" w:cs="Arial"/>
          <w:sz w:val="22"/>
          <w:szCs w:val="22"/>
        </w:rPr>
        <w:t>0,00016438, assim apurado:</w:t>
      </w:r>
    </w:p>
    <w:tbl>
      <w:tblPr>
        <w:tblW w:w="8683" w:type="dxa"/>
        <w:tblInd w:w="459" w:type="dxa"/>
        <w:tblLayout w:type="fixed"/>
        <w:tblCellMar>
          <w:left w:w="70" w:type="dxa"/>
          <w:right w:w="70" w:type="dxa"/>
        </w:tblCellMar>
        <w:tblLook w:val="0000"/>
      </w:tblPr>
      <w:tblGrid>
        <w:gridCol w:w="1701"/>
        <w:gridCol w:w="2410"/>
        <w:gridCol w:w="4572"/>
      </w:tblGrid>
      <w:tr w:rsidR="00F81110" w:rsidRPr="003931C6" w:rsidTr="00CF0240">
        <w:tc>
          <w:tcPr>
            <w:tcW w:w="1701" w:type="dxa"/>
            <w:vAlign w:val="center"/>
          </w:tcPr>
          <w:p w:rsidR="00F81110" w:rsidRPr="003931C6" w:rsidRDefault="00F81110" w:rsidP="000F104D">
            <w:pPr>
              <w:tabs>
                <w:tab w:val="left" w:pos="1701"/>
              </w:tabs>
              <w:spacing w:before="120" w:line="340" w:lineRule="exact"/>
              <w:jc w:val="both"/>
              <w:rPr>
                <w:rFonts w:ascii="Arial" w:hAnsi="Arial" w:cs="Arial"/>
                <w:sz w:val="22"/>
                <w:szCs w:val="22"/>
                <w:u w:val="single"/>
                <w:lang w:val="en-US"/>
              </w:rPr>
            </w:pPr>
            <w:r w:rsidRPr="003931C6">
              <w:rPr>
                <w:rFonts w:ascii="Arial" w:hAnsi="Arial" w:cs="Arial"/>
                <w:sz w:val="22"/>
                <w:szCs w:val="22"/>
                <w:lang w:val="en-US"/>
              </w:rPr>
              <w:t>I = (TX)</w:t>
            </w:r>
          </w:p>
          <w:p w:rsidR="00F81110" w:rsidRPr="003931C6" w:rsidRDefault="00F81110" w:rsidP="000F104D">
            <w:pPr>
              <w:tabs>
                <w:tab w:val="left" w:pos="1701"/>
              </w:tabs>
              <w:spacing w:before="120" w:line="340" w:lineRule="exact"/>
              <w:jc w:val="both"/>
              <w:rPr>
                <w:rFonts w:ascii="Arial" w:hAnsi="Arial" w:cs="Arial"/>
                <w:snapToGrid w:val="0"/>
                <w:sz w:val="22"/>
                <w:szCs w:val="22"/>
                <w:lang w:val="en-US"/>
              </w:rPr>
            </w:pPr>
            <w:r w:rsidRPr="003931C6">
              <w:rPr>
                <w:rFonts w:ascii="Arial" w:hAnsi="Arial" w:cs="Arial"/>
                <w:snapToGrid w:val="0"/>
                <w:sz w:val="22"/>
                <w:szCs w:val="22"/>
                <w:lang w:val="en-US"/>
              </w:rPr>
              <w:t xml:space="preserve">     </w:t>
            </w:r>
          </w:p>
          <w:p w:rsidR="00F81110" w:rsidRPr="003931C6" w:rsidRDefault="00F81110" w:rsidP="000F104D">
            <w:pPr>
              <w:tabs>
                <w:tab w:val="left" w:pos="1701"/>
              </w:tabs>
              <w:spacing w:before="120" w:line="340" w:lineRule="exact"/>
              <w:jc w:val="both"/>
              <w:rPr>
                <w:rFonts w:ascii="Arial" w:hAnsi="Arial" w:cs="Arial"/>
                <w:sz w:val="22"/>
                <w:szCs w:val="22"/>
                <w:lang w:val="en-US"/>
              </w:rPr>
            </w:pPr>
          </w:p>
        </w:tc>
        <w:tc>
          <w:tcPr>
            <w:tcW w:w="2410" w:type="dxa"/>
            <w:vAlign w:val="center"/>
          </w:tcPr>
          <w:p w:rsidR="00F81110" w:rsidRPr="003931C6" w:rsidRDefault="00F81110" w:rsidP="000F104D">
            <w:pPr>
              <w:tabs>
                <w:tab w:val="left" w:pos="1701"/>
              </w:tabs>
              <w:spacing w:before="120" w:line="340" w:lineRule="exact"/>
              <w:jc w:val="both"/>
              <w:rPr>
                <w:rFonts w:ascii="Arial" w:hAnsi="Arial" w:cs="Arial"/>
                <w:sz w:val="22"/>
                <w:szCs w:val="22"/>
                <w:u w:val="single"/>
                <w:lang w:val="en-US"/>
              </w:rPr>
            </w:pPr>
            <w:r w:rsidRPr="003931C6">
              <w:rPr>
                <w:rFonts w:ascii="Arial" w:hAnsi="Arial" w:cs="Arial"/>
                <w:sz w:val="22"/>
                <w:szCs w:val="22"/>
                <w:lang w:val="en-US"/>
              </w:rPr>
              <w:t xml:space="preserve">I = </w:t>
            </w:r>
            <w:r w:rsidRPr="003931C6">
              <w:rPr>
                <w:rFonts w:ascii="Arial" w:hAnsi="Arial" w:cs="Arial"/>
                <w:sz w:val="22"/>
                <w:szCs w:val="22"/>
                <w:u w:val="single"/>
                <w:lang w:val="en-US"/>
              </w:rPr>
              <w:t>(6/100)</w:t>
            </w:r>
          </w:p>
          <w:p w:rsidR="00F81110" w:rsidRPr="003931C6" w:rsidRDefault="00F81110" w:rsidP="000F104D">
            <w:pPr>
              <w:tabs>
                <w:tab w:val="left" w:pos="1701"/>
              </w:tabs>
              <w:spacing w:before="120" w:line="340" w:lineRule="exact"/>
              <w:jc w:val="both"/>
              <w:rPr>
                <w:rFonts w:ascii="Arial" w:hAnsi="Arial" w:cs="Arial"/>
                <w:snapToGrid w:val="0"/>
                <w:sz w:val="22"/>
                <w:szCs w:val="22"/>
              </w:rPr>
            </w:pPr>
            <w:r w:rsidRPr="003931C6">
              <w:rPr>
                <w:rFonts w:ascii="Arial" w:hAnsi="Arial" w:cs="Arial"/>
                <w:snapToGrid w:val="0"/>
                <w:sz w:val="22"/>
                <w:szCs w:val="22"/>
                <w:lang w:val="en-US"/>
              </w:rPr>
              <w:t xml:space="preserve">     </w:t>
            </w:r>
            <w:r w:rsidRPr="003931C6">
              <w:rPr>
                <w:rFonts w:ascii="Arial" w:hAnsi="Arial" w:cs="Arial"/>
                <w:snapToGrid w:val="0"/>
                <w:sz w:val="22"/>
                <w:szCs w:val="22"/>
              </w:rPr>
              <w:t>365</w:t>
            </w:r>
          </w:p>
          <w:p w:rsidR="00F81110" w:rsidRPr="003931C6" w:rsidRDefault="00F81110" w:rsidP="000F104D">
            <w:pPr>
              <w:tabs>
                <w:tab w:val="left" w:pos="1701"/>
              </w:tabs>
              <w:spacing w:before="120" w:line="340" w:lineRule="exact"/>
              <w:jc w:val="both"/>
              <w:rPr>
                <w:rFonts w:ascii="Arial" w:hAnsi="Arial" w:cs="Arial"/>
                <w:sz w:val="22"/>
                <w:szCs w:val="22"/>
              </w:rPr>
            </w:pPr>
          </w:p>
        </w:tc>
        <w:tc>
          <w:tcPr>
            <w:tcW w:w="4572" w:type="dxa"/>
            <w:vAlign w:val="center"/>
          </w:tcPr>
          <w:p w:rsidR="00F81110" w:rsidRPr="003931C6" w:rsidRDefault="00F81110" w:rsidP="000F104D">
            <w:pPr>
              <w:tabs>
                <w:tab w:val="left" w:pos="1701"/>
              </w:tabs>
              <w:spacing w:before="120" w:line="340" w:lineRule="exact"/>
              <w:jc w:val="both"/>
              <w:rPr>
                <w:rFonts w:ascii="Arial" w:hAnsi="Arial" w:cs="Arial"/>
                <w:sz w:val="22"/>
                <w:szCs w:val="22"/>
              </w:rPr>
            </w:pPr>
            <w:r w:rsidRPr="003931C6">
              <w:rPr>
                <w:rFonts w:ascii="Arial" w:hAnsi="Arial" w:cs="Arial"/>
                <w:sz w:val="22"/>
                <w:szCs w:val="22"/>
              </w:rPr>
              <w:t>I = 0,00016438</w:t>
            </w:r>
          </w:p>
          <w:p w:rsidR="00F81110" w:rsidRPr="003931C6" w:rsidRDefault="00F81110" w:rsidP="000F104D">
            <w:pPr>
              <w:tabs>
                <w:tab w:val="left" w:pos="1701"/>
              </w:tabs>
              <w:spacing w:before="120" w:line="340" w:lineRule="exact"/>
              <w:jc w:val="both"/>
              <w:rPr>
                <w:rFonts w:ascii="Arial" w:hAnsi="Arial" w:cs="Arial"/>
                <w:sz w:val="22"/>
                <w:szCs w:val="22"/>
              </w:rPr>
            </w:pPr>
            <w:r w:rsidRPr="003931C6">
              <w:rPr>
                <w:rFonts w:ascii="Arial" w:hAnsi="Arial" w:cs="Arial"/>
                <w:sz w:val="22"/>
                <w:szCs w:val="22"/>
              </w:rPr>
              <w:t>TX = Percentual da taxa anual = 6%.</w:t>
            </w:r>
          </w:p>
          <w:p w:rsidR="00F81110" w:rsidRPr="003931C6" w:rsidRDefault="00F81110" w:rsidP="000F104D">
            <w:pPr>
              <w:tabs>
                <w:tab w:val="left" w:pos="1701"/>
              </w:tabs>
              <w:spacing w:before="120" w:line="340" w:lineRule="exact"/>
              <w:jc w:val="both"/>
              <w:rPr>
                <w:rFonts w:ascii="Arial" w:hAnsi="Arial" w:cs="Arial"/>
                <w:sz w:val="22"/>
                <w:szCs w:val="22"/>
              </w:rPr>
            </w:pPr>
          </w:p>
        </w:tc>
      </w:tr>
    </w:tbl>
    <w:p w:rsidR="00F81110" w:rsidRPr="003931C6" w:rsidRDefault="00F81110" w:rsidP="00493210">
      <w:pPr>
        <w:spacing w:after="120" w:line="276" w:lineRule="auto"/>
        <w:ind w:left="360" w:right="-17"/>
        <w:jc w:val="both"/>
        <w:rPr>
          <w:rFonts w:ascii="Arial" w:hAnsi="Arial" w:cs="Arial"/>
          <w:b/>
          <w:color w:val="000000"/>
          <w:sz w:val="22"/>
          <w:szCs w:val="22"/>
        </w:rPr>
      </w:pPr>
    </w:p>
    <w:p w:rsidR="00F81110" w:rsidRPr="003931C6" w:rsidRDefault="00F81110" w:rsidP="00E80C2A">
      <w:pPr>
        <w:numPr>
          <w:ilvl w:val="0"/>
          <w:numId w:val="3"/>
        </w:numPr>
        <w:spacing w:after="120" w:line="276" w:lineRule="auto"/>
        <w:ind w:right="-17"/>
        <w:jc w:val="both"/>
        <w:rPr>
          <w:rFonts w:ascii="Arial" w:hAnsi="Arial" w:cs="Arial"/>
          <w:b/>
          <w:color w:val="000000"/>
          <w:sz w:val="22"/>
          <w:szCs w:val="22"/>
        </w:rPr>
      </w:pPr>
      <w:r w:rsidRPr="003931C6">
        <w:rPr>
          <w:rFonts w:ascii="Arial" w:hAnsi="Arial" w:cs="Arial"/>
          <w:b/>
          <w:color w:val="000000"/>
          <w:sz w:val="22"/>
          <w:szCs w:val="22"/>
        </w:rPr>
        <w:t xml:space="preserve"> DAS SANÇÕES ADMINISTRATIVAS.</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shd w:val="clear" w:color="auto" w:fill="FFFFFF"/>
        </w:rPr>
      </w:pPr>
      <w:r w:rsidRPr="003931C6">
        <w:rPr>
          <w:rFonts w:ascii="Arial" w:hAnsi="Arial" w:cs="Arial"/>
          <w:sz w:val="22"/>
          <w:szCs w:val="22"/>
          <w:shd w:val="clear" w:color="auto" w:fill="FFFFFF"/>
        </w:rPr>
        <w:t xml:space="preserve">Comete infração administrativa, nos termos da Lei nº 10.520, de 2002, o licitante/adjudicatário que: </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não assinar o termo de contrato ou aceitar/retirar o instrumento equivalente, quando convocado dentro do prazo de validade da proposta;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apresentar documentação falsa;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deixar de entregar os documentos exigidos no certame;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rPr>
        <w:t>ensejar o retardamento da execução do objeto;</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não mantiver a proposta;</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cometer fraude fiscal;</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comportar-se de modo inidôneo;</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shd w:val="clear" w:color="auto" w:fill="FFFFFF"/>
        </w:rPr>
      </w:pPr>
      <w:r w:rsidRPr="003931C6">
        <w:rPr>
          <w:rFonts w:ascii="Arial" w:hAnsi="Arial" w:cs="Arial"/>
          <w:sz w:val="22"/>
          <w:szCs w:val="22"/>
          <w:shd w:val="clear" w:color="auto" w:fill="FFFFFF"/>
        </w:rPr>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shd w:val="clear" w:color="auto" w:fill="FFFFFF"/>
        </w:rPr>
      </w:pPr>
      <w:r w:rsidRPr="003931C6">
        <w:rPr>
          <w:rFonts w:ascii="Arial" w:hAnsi="Arial" w:cs="Arial"/>
          <w:sz w:val="22"/>
          <w:szCs w:val="22"/>
          <w:shd w:val="clear" w:color="auto" w:fill="FFFFFF"/>
        </w:rPr>
        <w:t>O licitante/adjudicatário que cometer qualquer das infrações discriminadas no subitem anterior ficará sujeito, sem prejuízo da responsabilidade civil e criminal, às seguintes sanções: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Multa de</w:t>
      </w:r>
      <w:r>
        <w:rPr>
          <w:rFonts w:ascii="Arial" w:hAnsi="Arial" w:cs="Arial"/>
          <w:sz w:val="22"/>
          <w:szCs w:val="22"/>
          <w:shd w:val="clear" w:color="auto" w:fill="FFFFFF"/>
        </w:rPr>
        <w:t xml:space="preserve"> 30</w:t>
      </w:r>
      <w:r w:rsidRPr="003931C6">
        <w:rPr>
          <w:rFonts w:ascii="Arial" w:hAnsi="Arial" w:cs="Arial"/>
          <w:sz w:val="22"/>
          <w:szCs w:val="22"/>
          <w:shd w:val="clear" w:color="auto" w:fill="FFFFFF"/>
        </w:rPr>
        <w:t>% (</w:t>
      </w:r>
      <w:r>
        <w:rPr>
          <w:rFonts w:ascii="Arial" w:hAnsi="Arial" w:cs="Arial"/>
          <w:sz w:val="22"/>
          <w:szCs w:val="22"/>
          <w:shd w:val="clear" w:color="auto" w:fill="FFFFFF"/>
        </w:rPr>
        <w:t xml:space="preserve">trinta </w:t>
      </w:r>
      <w:r w:rsidRPr="003931C6">
        <w:rPr>
          <w:rFonts w:ascii="Arial" w:hAnsi="Arial" w:cs="Arial"/>
          <w:sz w:val="22"/>
          <w:szCs w:val="22"/>
          <w:shd w:val="clear" w:color="auto" w:fill="FFFFFF"/>
        </w:rPr>
        <w:t>por cento) sobre o valor estimado do(s) item(s) prejudicado(s) pela conduta do licitante;</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shd w:val="clear" w:color="auto" w:fill="FFFFFF"/>
        </w:rPr>
      </w:pPr>
      <w:r w:rsidRPr="003931C6">
        <w:rPr>
          <w:rFonts w:ascii="Arial" w:hAnsi="Arial" w:cs="Arial"/>
          <w:sz w:val="22"/>
          <w:szCs w:val="22"/>
          <w:shd w:val="clear" w:color="auto" w:fill="FFFFFF"/>
        </w:rPr>
        <w:t>Impedimento de licitar e de contratar com a União e descredenciamento no SICAF, pelo prazo de até cinco anos;</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shd w:val="clear" w:color="auto" w:fill="FFFFFF"/>
        </w:rPr>
        <w:t>A penalidade de multa pode ser aplicada cumulativamente com a sanção de impedimento.</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A autoridade competente, na aplicação das sanções, levará em consideração a gravidade da conduta do infrator, o caráter educativo da pena, bem como o dano causado à Administração, observado o princípio da proporcionalidade.</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As penalidades serão obrigatoriamente registradas no SICAF.</w:t>
      </w:r>
    </w:p>
    <w:p w:rsidR="00F81110" w:rsidRPr="003931C6" w:rsidRDefault="00F81110" w:rsidP="00493210">
      <w:pPr>
        <w:numPr>
          <w:ilvl w:val="1"/>
          <w:numId w:val="3"/>
        </w:numPr>
        <w:spacing w:before="120" w:after="120" w:line="276" w:lineRule="auto"/>
        <w:ind w:left="425" w:firstLine="0"/>
        <w:jc w:val="both"/>
        <w:rPr>
          <w:rFonts w:ascii="Arial" w:hAnsi="Arial" w:cs="Arial"/>
          <w:sz w:val="22"/>
          <w:szCs w:val="22"/>
        </w:rPr>
      </w:pPr>
      <w:r w:rsidRPr="003931C6">
        <w:rPr>
          <w:rFonts w:ascii="Arial" w:hAnsi="Arial" w:cs="Arial"/>
          <w:sz w:val="22"/>
          <w:szCs w:val="22"/>
        </w:rPr>
        <w:t>As sanções por atos praticados no decorrer da contratação estão previstas no Termo de Referência.</w:t>
      </w:r>
    </w:p>
    <w:p w:rsidR="00F81110" w:rsidRPr="003931C6" w:rsidRDefault="00F81110" w:rsidP="004C0E94">
      <w:pPr>
        <w:spacing w:after="120" w:line="276" w:lineRule="auto"/>
        <w:ind w:right="-45"/>
        <w:jc w:val="both"/>
        <w:rPr>
          <w:rFonts w:ascii="Arial" w:hAnsi="Arial" w:cs="Arial"/>
          <w:sz w:val="22"/>
          <w:szCs w:val="22"/>
        </w:rPr>
      </w:pPr>
    </w:p>
    <w:p w:rsidR="00F81110" w:rsidRPr="003931C6" w:rsidRDefault="00F81110" w:rsidP="003931C6">
      <w:pPr>
        <w:numPr>
          <w:ilvl w:val="0"/>
          <w:numId w:val="3"/>
        </w:numPr>
        <w:spacing w:after="120" w:line="276" w:lineRule="auto"/>
        <w:ind w:right="-15"/>
        <w:jc w:val="both"/>
        <w:rPr>
          <w:rFonts w:ascii="Arial" w:hAnsi="Arial" w:cs="Arial"/>
          <w:b/>
          <w:color w:val="000000"/>
          <w:sz w:val="22"/>
          <w:szCs w:val="22"/>
        </w:rPr>
      </w:pPr>
      <w:r w:rsidRPr="003931C6">
        <w:rPr>
          <w:rFonts w:ascii="Arial" w:hAnsi="Arial" w:cs="Arial"/>
          <w:b/>
          <w:color w:val="000000"/>
          <w:sz w:val="22"/>
          <w:szCs w:val="22"/>
        </w:rPr>
        <w:t xml:space="preserve">  DA IMPUGNAÇÃO AO EDITAL E DO PEDIDO DE ESCLARECIMENTO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Até 02 (dois) dias úteis antes da data designada para a abertura da sessão pública, qualquer pessoa poderá impugnar este Edital.</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A impugnação poderá ser realizada por forma eletrônica, pelo e-mail </w:t>
      </w:r>
      <w:r>
        <w:rPr>
          <w:rFonts w:ascii="Arial" w:hAnsi="Arial" w:cs="Arial"/>
          <w:color w:val="000000"/>
          <w:sz w:val="22"/>
          <w:szCs w:val="22"/>
        </w:rPr>
        <w:t>licitacoes@ibict.br,</w:t>
      </w:r>
      <w:r w:rsidRPr="003931C6">
        <w:rPr>
          <w:rFonts w:ascii="Arial" w:hAnsi="Arial" w:cs="Arial"/>
          <w:color w:val="000000"/>
          <w:sz w:val="22"/>
          <w:szCs w:val="22"/>
        </w:rPr>
        <w:t xml:space="preserve"> pelo fax</w:t>
      </w:r>
      <w:r>
        <w:rPr>
          <w:rFonts w:ascii="Arial" w:hAnsi="Arial" w:cs="Arial"/>
          <w:color w:val="000000"/>
          <w:sz w:val="22"/>
          <w:szCs w:val="22"/>
        </w:rPr>
        <w:t xml:space="preserve"> (61) 3217-6499,</w:t>
      </w:r>
      <w:r w:rsidRPr="003931C6">
        <w:rPr>
          <w:rFonts w:ascii="Arial" w:hAnsi="Arial" w:cs="Arial"/>
          <w:color w:val="000000"/>
          <w:sz w:val="22"/>
          <w:szCs w:val="22"/>
        </w:rPr>
        <w:t xml:space="preserve"> ou por petição dirigida ou protocolada no endereço </w:t>
      </w:r>
      <w:r>
        <w:rPr>
          <w:rFonts w:ascii="Arial" w:hAnsi="Arial" w:cs="Arial"/>
          <w:color w:val="000000"/>
          <w:sz w:val="22"/>
          <w:szCs w:val="22"/>
        </w:rPr>
        <w:t>SAUS Quadra 5, Bloco H Lote 6, seção de protocolo, Brasília/DF.</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Caberá ao Pregoeiro decidir sobre a impugnação no prazo de até vinte e quatro horas.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Acolhida a impugnação, será definida e publicada nova data para a realização do certame.</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Os pedidos de esclarecimentos referentes a este processo licitatório deverão ser enviados ao Pregoeiro, até 03 (três) dias úteis anteriores à data designada para abertura da sessão pública, </w:t>
      </w:r>
      <w:r w:rsidRPr="003931C6">
        <w:rPr>
          <w:rFonts w:ascii="Arial" w:hAnsi="Arial" w:cs="Arial"/>
          <w:bCs/>
          <w:sz w:val="22"/>
          <w:szCs w:val="22"/>
          <w:lang w:eastAsia="en-US"/>
        </w:rPr>
        <w:t>exclusivamente por meio eletrônico via internet, no endereço indicado no Edital.</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As impugnações e pedidos de esclarecimentos não suspendem os prazos previstos no certame.</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As respostas às impugnações e os esclarecimentos prestados pelo Pregoeiro serão entranhados nos autos do processo licitatório e estarão disponíveis para consulta por qualquer interessado.</w:t>
      </w:r>
    </w:p>
    <w:p w:rsidR="00F81110" w:rsidRPr="003931C6" w:rsidRDefault="00F81110" w:rsidP="0018768F">
      <w:pPr>
        <w:spacing w:after="120" w:line="276" w:lineRule="auto"/>
        <w:ind w:left="567" w:right="-17"/>
        <w:jc w:val="both"/>
        <w:rPr>
          <w:rFonts w:ascii="Arial" w:hAnsi="Arial" w:cs="Arial"/>
          <w:color w:val="000000"/>
          <w:sz w:val="22"/>
          <w:szCs w:val="22"/>
        </w:rPr>
      </w:pPr>
    </w:p>
    <w:p w:rsidR="00F81110" w:rsidRPr="003931C6" w:rsidRDefault="00F81110" w:rsidP="003931C6">
      <w:pPr>
        <w:numPr>
          <w:ilvl w:val="0"/>
          <w:numId w:val="3"/>
        </w:numPr>
        <w:spacing w:after="120" w:line="276" w:lineRule="auto"/>
        <w:ind w:right="-15"/>
        <w:jc w:val="both"/>
        <w:rPr>
          <w:rFonts w:ascii="Arial" w:hAnsi="Arial" w:cs="Arial"/>
          <w:color w:val="000000"/>
          <w:sz w:val="22"/>
          <w:szCs w:val="22"/>
        </w:rPr>
      </w:pPr>
      <w:r w:rsidRPr="003931C6">
        <w:rPr>
          <w:rFonts w:ascii="Arial" w:hAnsi="Arial" w:cs="Arial"/>
          <w:b/>
          <w:color w:val="000000"/>
          <w:sz w:val="22"/>
          <w:szCs w:val="22"/>
        </w:rPr>
        <w:t>DAS DISPOSIÇÕES GERAIS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pelo Pregoeiro.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A homologação do resultado desta licitação não implicará direito à contratação.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Os licitantes assumem todos os custos de preparação e apresentação de suas propostas e a Administração não será, em nenhum caso, responsável por esses custos, independentemente da condução ou do resultado do processo licitatório.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Na contagem dos prazos estabelecidos neste Edital e seus Anexos, excluir-se-á o dia do início e incluir-se-á o do vencimento. Só se iniciam e vencem os prazos em dias de expediente na Administração.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desatendimento de exigências formais não essenciais não importará o afastamento do licitante, desde que seja possível o aproveitamento do ato, observados os princípios da isonomia e do interesse público.</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Em caso de divergência entre disposições deste Edital e de seus anexos ou demais peças que compõem o processo, prevalecerá as deste Edital.</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O Edital está disponibilizado, na íntegra, no endereço eletrônico</w:t>
      </w:r>
      <w:r>
        <w:rPr>
          <w:rFonts w:ascii="Arial" w:hAnsi="Arial" w:cs="Arial"/>
          <w:color w:val="000000"/>
          <w:sz w:val="22"/>
          <w:szCs w:val="22"/>
        </w:rPr>
        <w:t xml:space="preserve"> </w:t>
      </w:r>
      <w:r w:rsidRPr="001944DD">
        <w:rPr>
          <w:rFonts w:ascii="Arial" w:hAnsi="Arial" w:cs="Arial"/>
          <w:color w:val="000000"/>
          <w:sz w:val="22"/>
          <w:szCs w:val="22"/>
        </w:rPr>
        <w:t>www.comprasnet.gov.br</w:t>
      </w:r>
      <w:r w:rsidRPr="003931C6">
        <w:rPr>
          <w:rFonts w:ascii="Arial" w:hAnsi="Arial" w:cs="Arial"/>
          <w:color w:val="000000"/>
          <w:sz w:val="22"/>
          <w:szCs w:val="22"/>
        </w:rPr>
        <w:t xml:space="preserve">, e também poderão ser lidos e/ou obtidos no endereço </w:t>
      </w:r>
      <w:r w:rsidRPr="001944DD">
        <w:rPr>
          <w:rFonts w:ascii="Arial" w:hAnsi="Arial" w:cs="Arial"/>
          <w:color w:val="000000"/>
          <w:sz w:val="22"/>
          <w:szCs w:val="22"/>
        </w:rPr>
        <w:t>SAUS quadra 05 Bloco H Lote 06 sala 301 3º andar – Brasília/DF</w:t>
      </w:r>
      <w:r w:rsidRPr="003931C6">
        <w:rPr>
          <w:rFonts w:ascii="Arial" w:hAnsi="Arial" w:cs="Arial"/>
          <w:color w:val="000000"/>
          <w:sz w:val="22"/>
          <w:szCs w:val="22"/>
        </w:rPr>
        <w:t>, nos dias úteis, no horário das</w:t>
      </w:r>
      <w:r>
        <w:rPr>
          <w:rFonts w:ascii="Arial" w:hAnsi="Arial" w:cs="Arial"/>
          <w:color w:val="000000"/>
          <w:sz w:val="22"/>
          <w:szCs w:val="22"/>
        </w:rPr>
        <w:t xml:space="preserve"> </w:t>
      </w:r>
      <w:r w:rsidRPr="001944DD">
        <w:rPr>
          <w:rFonts w:ascii="Arial" w:hAnsi="Arial" w:cs="Arial"/>
          <w:color w:val="000000"/>
          <w:sz w:val="22"/>
          <w:szCs w:val="22"/>
        </w:rPr>
        <w:t>09:00 às 12:00 horas e das 14:00 às 17:00 horas</w:t>
      </w:r>
      <w:r w:rsidRPr="003931C6">
        <w:rPr>
          <w:rFonts w:ascii="Arial" w:hAnsi="Arial" w:cs="Arial"/>
          <w:color w:val="000000"/>
          <w:sz w:val="22"/>
          <w:szCs w:val="22"/>
        </w:rPr>
        <w:t>, mesmo endereço e período no qual os autos do processo administrativo permanecerão com vista franqueada aos interessados.</w:t>
      </w:r>
    </w:p>
    <w:p w:rsidR="00F81110" w:rsidRPr="003931C6" w:rsidRDefault="00F81110" w:rsidP="00493210">
      <w:pPr>
        <w:numPr>
          <w:ilvl w:val="1"/>
          <w:numId w:val="3"/>
        </w:numPr>
        <w:spacing w:before="120" w:after="120" w:line="276" w:lineRule="auto"/>
        <w:ind w:left="425" w:firstLine="0"/>
        <w:jc w:val="both"/>
        <w:rPr>
          <w:rFonts w:ascii="Arial" w:hAnsi="Arial" w:cs="Arial"/>
          <w:color w:val="000000"/>
          <w:sz w:val="22"/>
          <w:szCs w:val="22"/>
        </w:rPr>
      </w:pPr>
      <w:r w:rsidRPr="003931C6">
        <w:rPr>
          <w:rFonts w:ascii="Arial" w:hAnsi="Arial" w:cs="Arial"/>
          <w:color w:val="000000"/>
          <w:sz w:val="22"/>
          <w:szCs w:val="22"/>
        </w:rPr>
        <w:t>Integram este Edital, para todos os fins e efeitos, os seguintes anexos:</w:t>
      </w:r>
    </w:p>
    <w:p w:rsidR="00F81110" w:rsidRPr="003931C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color w:val="000000"/>
          <w:sz w:val="22"/>
          <w:szCs w:val="22"/>
        </w:rPr>
      </w:pPr>
      <w:r w:rsidRPr="003931C6">
        <w:rPr>
          <w:rFonts w:ascii="Arial" w:hAnsi="Arial" w:cs="Arial"/>
          <w:color w:val="000000"/>
          <w:sz w:val="22"/>
          <w:szCs w:val="22"/>
        </w:rPr>
        <w:t>ANEXO I - Termo de Referência;</w:t>
      </w:r>
    </w:p>
    <w:p w:rsidR="00F81110" w:rsidRPr="007511E6" w:rsidRDefault="00F81110" w:rsidP="00493210">
      <w:pPr>
        <w:numPr>
          <w:ilvl w:val="2"/>
          <w:numId w:val="3"/>
        </w:numPr>
        <w:tabs>
          <w:tab w:val="left" w:pos="1440"/>
        </w:tabs>
        <w:autoSpaceDE w:val="0"/>
        <w:snapToGrid w:val="0"/>
        <w:spacing w:before="120" w:after="120" w:line="276" w:lineRule="auto"/>
        <w:ind w:left="1134" w:firstLine="0"/>
        <w:jc w:val="both"/>
        <w:rPr>
          <w:rFonts w:ascii="Arial" w:hAnsi="Arial" w:cs="Arial"/>
          <w:sz w:val="22"/>
          <w:szCs w:val="22"/>
        </w:rPr>
      </w:pPr>
      <w:r w:rsidRPr="007511E6">
        <w:rPr>
          <w:rFonts w:ascii="Arial" w:hAnsi="Arial" w:cs="Arial"/>
          <w:bCs/>
          <w:iCs/>
          <w:sz w:val="22"/>
          <w:szCs w:val="22"/>
        </w:rPr>
        <w:t xml:space="preserve">ANEXO II – Minuta de Termo de Contrato; </w:t>
      </w:r>
    </w:p>
    <w:p w:rsidR="00F81110" w:rsidRDefault="00F81110" w:rsidP="009E6D4C">
      <w:pPr>
        <w:spacing w:after="120" w:line="276" w:lineRule="auto"/>
        <w:ind w:left="360" w:right="-15"/>
        <w:jc w:val="right"/>
        <w:rPr>
          <w:rFonts w:ascii="Arial" w:hAnsi="Arial" w:cs="Arial"/>
          <w:color w:val="000000"/>
          <w:sz w:val="22"/>
          <w:szCs w:val="22"/>
        </w:rPr>
      </w:pPr>
    </w:p>
    <w:p w:rsidR="00F81110" w:rsidRPr="003931C6" w:rsidRDefault="00F81110" w:rsidP="009E6D4C">
      <w:pPr>
        <w:spacing w:after="120" w:line="276" w:lineRule="auto"/>
        <w:ind w:left="360" w:right="-15"/>
        <w:jc w:val="right"/>
        <w:rPr>
          <w:rFonts w:ascii="Arial" w:hAnsi="Arial" w:cs="Arial"/>
          <w:color w:val="000000"/>
          <w:sz w:val="22"/>
          <w:szCs w:val="22"/>
        </w:rPr>
      </w:pPr>
      <w:r>
        <w:rPr>
          <w:rFonts w:ascii="Arial" w:hAnsi="Arial" w:cs="Arial"/>
          <w:color w:val="000000"/>
          <w:sz w:val="22"/>
          <w:szCs w:val="22"/>
        </w:rPr>
        <w:t>Brasília</w:t>
      </w:r>
      <w:r w:rsidRPr="003931C6">
        <w:rPr>
          <w:rFonts w:ascii="Arial" w:hAnsi="Arial" w:cs="Arial"/>
          <w:color w:val="000000"/>
          <w:sz w:val="22"/>
          <w:szCs w:val="22"/>
        </w:rPr>
        <w:t xml:space="preserve">, </w:t>
      </w:r>
      <w:r w:rsidRPr="002107D9">
        <w:rPr>
          <w:rFonts w:ascii="Arial" w:hAnsi="Arial" w:cs="Arial"/>
          <w:sz w:val="22"/>
          <w:szCs w:val="22"/>
        </w:rPr>
        <w:t xml:space="preserve">10 de junho </w:t>
      </w:r>
      <w:r>
        <w:rPr>
          <w:rFonts w:ascii="Arial" w:hAnsi="Arial" w:cs="Arial"/>
          <w:color w:val="000000"/>
          <w:sz w:val="22"/>
          <w:szCs w:val="22"/>
        </w:rPr>
        <w:t>de 2015.</w:t>
      </w:r>
    </w:p>
    <w:p w:rsidR="00F81110" w:rsidRDefault="00F81110" w:rsidP="000F104D">
      <w:pPr>
        <w:jc w:val="center"/>
        <w:rPr>
          <w:rFonts w:ascii="Arial" w:hAnsi="Arial" w:cs="Arial"/>
          <w:b/>
          <w:bCs/>
          <w:iCs/>
          <w:color w:val="000000"/>
          <w:sz w:val="22"/>
          <w:szCs w:val="22"/>
        </w:rPr>
      </w:pPr>
    </w:p>
    <w:p w:rsidR="00F81110" w:rsidRDefault="00F81110" w:rsidP="000F104D">
      <w:pPr>
        <w:jc w:val="center"/>
        <w:rPr>
          <w:rFonts w:ascii="Arial" w:hAnsi="Arial" w:cs="Arial"/>
          <w:b/>
          <w:bCs/>
          <w:iCs/>
          <w:color w:val="000000"/>
          <w:sz w:val="22"/>
          <w:szCs w:val="22"/>
        </w:rPr>
      </w:pPr>
    </w:p>
    <w:p w:rsidR="00F81110" w:rsidRDefault="00F81110" w:rsidP="000F104D">
      <w:pPr>
        <w:jc w:val="center"/>
        <w:rPr>
          <w:rFonts w:ascii="Arial" w:hAnsi="Arial" w:cs="Arial"/>
          <w:b/>
          <w:bCs/>
          <w:iCs/>
          <w:color w:val="000000"/>
          <w:sz w:val="22"/>
          <w:szCs w:val="22"/>
        </w:rPr>
      </w:pPr>
    </w:p>
    <w:p w:rsidR="00F81110" w:rsidRDefault="00F81110" w:rsidP="000F104D">
      <w:pPr>
        <w:jc w:val="center"/>
        <w:rPr>
          <w:rFonts w:ascii="Arial" w:hAnsi="Arial" w:cs="Arial"/>
          <w:b/>
          <w:bCs/>
          <w:iCs/>
          <w:color w:val="000000"/>
          <w:sz w:val="22"/>
          <w:szCs w:val="22"/>
        </w:rPr>
      </w:pPr>
    </w:p>
    <w:p w:rsidR="00F81110" w:rsidRPr="002E02FC" w:rsidRDefault="00F81110" w:rsidP="005C1B20">
      <w:pPr>
        <w:spacing w:line="276" w:lineRule="auto"/>
        <w:ind w:right="-17" w:firstLine="720"/>
        <w:jc w:val="center"/>
        <w:rPr>
          <w:rFonts w:ascii="Arial" w:hAnsi="Arial" w:cs="Arial"/>
          <w:b/>
          <w:color w:val="000000"/>
          <w:sz w:val="22"/>
          <w:szCs w:val="22"/>
        </w:rPr>
      </w:pPr>
      <w:r w:rsidRPr="002E02FC">
        <w:rPr>
          <w:rFonts w:ascii="Arial" w:hAnsi="Arial" w:cs="Arial"/>
          <w:b/>
          <w:bCs/>
          <w:iCs/>
          <w:color w:val="000000"/>
          <w:sz w:val="22"/>
          <w:szCs w:val="22"/>
        </w:rPr>
        <w:t>REGINALDO DE ARAÚJO SILVA</w:t>
      </w:r>
    </w:p>
    <w:p w:rsidR="00F81110" w:rsidRPr="002E02FC" w:rsidRDefault="00F81110" w:rsidP="005C1B20">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 xml:space="preserve">Coordenador de Administração </w:t>
      </w:r>
    </w:p>
    <w:p w:rsidR="00F81110" w:rsidRPr="002E02FC" w:rsidRDefault="00F81110" w:rsidP="005C1B20">
      <w:pPr>
        <w:spacing w:line="276" w:lineRule="auto"/>
        <w:ind w:right="-17" w:firstLine="720"/>
        <w:jc w:val="center"/>
        <w:rPr>
          <w:rFonts w:ascii="Arial" w:hAnsi="Arial" w:cs="Arial"/>
          <w:b/>
          <w:color w:val="000000"/>
          <w:sz w:val="22"/>
          <w:szCs w:val="22"/>
        </w:rPr>
      </w:pPr>
      <w:r w:rsidRPr="002E02FC">
        <w:rPr>
          <w:rFonts w:ascii="Arial" w:hAnsi="Arial" w:cs="Arial"/>
          <w:b/>
          <w:color w:val="000000"/>
          <w:sz w:val="22"/>
          <w:szCs w:val="22"/>
        </w:rPr>
        <w:t>PO/08/2010</w:t>
      </w:r>
    </w:p>
    <w:p w:rsidR="00F81110" w:rsidRPr="003931C6" w:rsidRDefault="00F81110" w:rsidP="0064560D">
      <w:pPr>
        <w:spacing w:after="120"/>
        <w:jc w:val="both"/>
        <w:rPr>
          <w:rFonts w:ascii="Arial" w:hAnsi="Arial" w:cs="Arial"/>
          <w:sz w:val="22"/>
          <w:szCs w:val="22"/>
        </w:rPr>
      </w:pPr>
      <w:bookmarkStart w:id="0" w:name="_GoBack"/>
      <w:bookmarkEnd w:id="0"/>
    </w:p>
    <w:sectPr w:rsidR="00F81110" w:rsidRPr="003931C6" w:rsidSect="001B6F93">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1110" w:rsidRDefault="00F81110">
      <w:r>
        <w:separator/>
      </w:r>
    </w:p>
  </w:endnote>
  <w:endnote w:type="continuationSeparator" w:id="0">
    <w:p w:rsidR="00F81110" w:rsidRDefault="00F811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Ecofont_Spranq_eco_Sans">
    <w:altName w:val="Heavy Heap"/>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20002A87" w:usb1="80000000" w:usb2="00000008" w:usb3="00000000" w:csb0="000001FF" w:csb1="00000000"/>
  </w:font>
  <w:font w:name="MS Mincho">
    <w:altName w:val="?l?r ??fc"/>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Default="00F8111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Pr="005C1B20" w:rsidRDefault="00F81110">
    <w:pPr>
      <w:pStyle w:val="Footer"/>
      <w:jc w:val="right"/>
      <w:rPr>
        <w:rFonts w:ascii="Arial" w:hAnsi="Arial" w:cs="Arial"/>
        <w:sz w:val="22"/>
        <w:szCs w:val="22"/>
      </w:rPr>
    </w:pPr>
    <w:r w:rsidRPr="005C1B20">
      <w:rPr>
        <w:rFonts w:ascii="Arial" w:hAnsi="Arial" w:cs="Arial"/>
        <w:sz w:val="22"/>
        <w:szCs w:val="22"/>
      </w:rPr>
      <w:fldChar w:fldCharType="begin"/>
    </w:r>
    <w:r w:rsidRPr="005C1B20">
      <w:rPr>
        <w:rFonts w:ascii="Arial" w:hAnsi="Arial" w:cs="Arial"/>
        <w:sz w:val="22"/>
        <w:szCs w:val="22"/>
      </w:rPr>
      <w:instrText>PAGE   \* MERGEFORMAT</w:instrText>
    </w:r>
    <w:r w:rsidRPr="005C1B20">
      <w:rPr>
        <w:rFonts w:ascii="Arial" w:hAnsi="Arial" w:cs="Arial"/>
        <w:sz w:val="22"/>
        <w:szCs w:val="22"/>
      </w:rPr>
      <w:fldChar w:fldCharType="separate"/>
    </w:r>
    <w:r>
      <w:rPr>
        <w:rFonts w:ascii="Arial" w:hAnsi="Arial" w:cs="Arial"/>
        <w:noProof/>
        <w:sz w:val="22"/>
        <w:szCs w:val="22"/>
      </w:rPr>
      <w:t>1</w:t>
    </w:r>
    <w:r w:rsidRPr="005C1B20">
      <w:rPr>
        <w:rFonts w:ascii="Arial" w:hAnsi="Arial" w:cs="Arial"/>
        <w:sz w:val="22"/>
        <w:szCs w:val="22"/>
      </w:rPr>
      <w:fldChar w:fldCharType="end"/>
    </w:r>
  </w:p>
  <w:p w:rsidR="00F81110" w:rsidRDefault="00F81110"/>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Default="00F8111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1110" w:rsidRDefault="00F81110">
      <w:r>
        <w:separator/>
      </w:r>
    </w:p>
  </w:footnote>
  <w:footnote w:type="continuationSeparator" w:id="0">
    <w:p w:rsidR="00F81110" w:rsidRDefault="00F811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Default="00F8111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Default="00F8111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110" w:rsidRDefault="00F8111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CAAEF126"/>
    <w:lvl w:ilvl="0">
      <w:start w:val="1"/>
      <w:numFmt w:val="bullet"/>
      <w:lvlText w:val=""/>
      <w:lvlJc w:val="left"/>
      <w:pPr>
        <w:tabs>
          <w:tab w:val="num" w:pos="1492"/>
        </w:tabs>
        <w:ind w:left="1492" w:hanging="360"/>
      </w:pPr>
      <w:rPr>
        <w:rFonts w:ascii="Symbol" w:hAnsi="Symbol" w:hint="default"/>
      </w:rPr>
    </w:lvl>
  </w:abstractNum>
  <w:abstractNum w:abstractNumId="1">
    <w:nsid w:val="03F02FE8"/>
    <w:multiLevelType w:val="multilevel"/>
    <w:tmpl w:val="12C8F63A"/>
    <w:lvl w:ilvl="0">
      <w:start w:val="8"/>
      <w:numFmt w:val="decimal"/>
      <w:lvlText w:val="%1"/>
      <w:lvlJc w:val="left"/>
      <w:pPr>
        <w:ind w:left="660" w:hanging="660"/>
      </w:pPr>
      <w:rPr>
        <w:rFonts w:cs="Times New Roman" w:hint="default"/>
      </w:rPr>
    </w:lvl>
    <w:lvl w:ilvl="1">
      <w:start w:val="6"/>
      <w:numFmt w:val="decimal"/>
      <w:lvlText w:val="%1.%2"/>
      <w:lvlJc w:val="left"/>
      <w:pPr>
        <w:ind w:left="1038" w:hanging="660"/>
      </w:pPr>
      <w:rPr>
        <w:rFonts w:cs="Times New Roman" w:hint="default"/>
      </w:rPr>
    </w:lvl>
    <w:lvl w:ilvl="2">
      <w:start w:val="1"/>
      <w:numFmt w:val="decimal"/>
      <w:lvlText w:val="%1.%2.%3"/>
      <w:lvlJc w:val="left"/>
      <w:pPr>
        <w:ind w:left="1476" w:hanging="720"/>
      </w:pPr>
      <w:rPr>
        <w:rFonts w:cs="Times New Roman" w:hint="default"/>
      </w:rPr>
    </w:lvl>
    <w:lvl w:ilvl="3">
      <w:start w:val="1"/>
      <w:numFmt w:val="decimal"/>
      <w:lvlText w:val="%1.%2.%3.%4"/>
      <w:lvlJc w:val="left"/>
      <w:pPr>
        <w:ind w:left="1854" w:hanging="720"/>
      </w:pPr>
      <w:rPr>
        <w:rFonts w:cs="Times New Roman" w:hint="default"/>
      </w:rPr>
    </w:lvl>
    <w:lvl w:ilvl="4">
      <w:start w:val="1"/>
      <w:numFmt w:val="decimal"/>
      <w:lvlText w:val="%1.%2.%3.%4.%5"/>
      <w:lvlJc w:val="left"/>
      <w:pPr>
        <w:ind w:left="2592" w:hanging="1080"/>
      </w:pPr>
      <w:rPr>
        <w:rFonts w:cs="Times New Roman" w:hint="default"/>
      </w:rPr>
    </w:lvl>
    <w:lvl w:ilvl="5">
      <w:start w:val="1"/>
      <w:numFmt w:val="decimal"/>
      <w:lvlText w:val="%1.%2.%3.%4.%5.%6"/>
      <w:lvlJc w:val="left"/>
      <w:pPr>
        <w:ind w:left="2970" w:hanging="1080"/>
      </w:pPr>
      <w:rPr>
        <w:rFonts w:cs="Times New Roman" w:hint="default"/>
      </w:rPr>
    </w:lvl>
    <w:lvl w:ilvl="6">
      <w:start w:val="1"/>
      <w:numFmt w:val="decimal"/>
      <w:lvlText w:val="%1.%2.%3.%4.%5.%6.%7"/>
      <w:lvlJc w:val="left"/>
      <w:pPr>
        <w:ind w:left="3708" w:hanging="1440"/>
      </w:pPr>
      <w:rPr>
        <w:rFonts w:cs="Times New Roman" w:hint="default"/>
      </w:rPr>
    </w:lvl>
    <w:lvl w:ilvl="7">
      <w:start w:val="1"/>
      <w:numFmt w:val="decimal"/>
      <w:lvlText w:val="%1.%2.%3.%4.%5.%6.%7.%8"/>
      <w:lvlJc w:val="left"/>
      <w:pPr>
        <w:ind w:left="4086" w:hanging="1440"/>
      </w:pPr>
      <w:rPr>
        <w:rFonts w:cs="Times New Roman" w:hint="default"/>
      </w:rPr>
    </w:lvl>
    <w:lvl w:ilvl="8">
      <w:start w:val="1"/>
      <w:numFmt w:val="decimal"/>
      <w:lvlText w:val="%1.%2.%3.%4.%5.%6.%7.%8.%9"/>
      <w:lvlJc w:val="left"/>
      <w:pPr>
        <w:ind w:left="4824" w:hanging="1800"/>
      </w:pPr>
      <w:rPr>
        <w:rFonts w:cs="Times New Roman" w:hint="default"/>
      </w:rPr>
    </w:lvl>
  </w:abstractNum>
  <w:abstractNum w:abstractNumId="2">
    <w:nsid w:val="0DB17A52"/>
    <w:multiLevelType w:val="hybridMultilevel"/>
    <w:tmpl w:val="C2D623C6"/>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3">
    <w:nsid w:val="16666D82"/>
    <w:multiLevelType w:val="hybridMultilevel"/>
    <w:tmpl w:val="C0E474F6"/>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4">
    <w:nsid w:val="16B84978"/>
    <w:multiLevelType w:val="multilevel"/>
    <w:tmpl w:val="89E0CE20"/>
    <w:styleLink w:val="Estilo3"/>
    <w:lvl w:ilvl="0">
      <w:start w:val="1"/>
      <w:numFmt w:val="none"/>
      <w:lvlText w:val="19."/>
      <w:lvlJc w:val="left"/>
      <w:pPr>
        <w:tabs>
          <w:tab w:val="num" w:pos="420"/>
        </w:tabs>
        <w:ind w:left="420" w:hanging="420"/>
      </w:pPr>
      <w:rPr>
        <w:rFonts w:cs="Times New Roman" w:hint="default"/>
      </w:rPr>
    </w:lvl>
    <w:lvl w:ilvl="1">
      <w:start w:val="1"/>
      <w:numFmt w:val="decimal"/>
      <w:lvlText w:val="19.%2"/>
      <w:lvlJc w:val="left"/>
      <w:pPr>
        <w:tabs>
          <w:tab w:val="num" w:pos="1500"/>
        </w:tabs>
        <w:ind w:left="1500" w:hanging="420"/>
      </w:pPr>
      <w:rPr>
        <w:rFonts w:cs="Times New Roman" w:hint="default"/>
      </w:rPr>
    </w:lvl>
    <w:lvl w:ilvl="2">
      <w:start w:val="1"/>
      <w:numFmt w:val="decimal"/>
      <w:lvlText w:val="17.%2.%3"/>
      <w:lvlJc w:val="left"/>
      <w:pPr>
        <w:tabs>
          <w:tab w:val="num" w:pos="2880"/>
        </w:tabs>
        <w:ind w:left="2880" w:hanging="720"/>
      </w:pPr>
      <w:rPr>
        <w:rFonts w:cs="Times New Roman" w:hint="default"/>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5">
    <w:nsid w:val="1D5C100D"/>
    <w:multiLevelType w:val="multilevel"/>
    <w:tmpl w:val="CD12BC06"/>
    <w:lvl w:ilvl="0">
      <w:start w:val="1"/>
      <w:numFmt w:val="decimal"/>
      <w:lvlText w:val="%1."/>
      <w:lvlJc w:val="left"/>
      <w:pPr>
        <w:ind w:left="360" w:hanging="360"/>
      </w:pPr>
      <w:rPr>
        <w:rFonts w:cs="Times New Roman"/>
        <w:b/>
      </w:rPr>
    </w:lvl>
    <w:lvl w:ilvl="1">
      <w:start w:val="1"/>
      <w:numFmt w:val="decimal"/>
      <w:lvlText w:val="%1.%2."/>
      <w:lvlJc w:val="left"/>
      <w:pPr>
        <w:ind w:left="999" w:hanging="432"/>
      </w:pPr>
      <w:rPr>
        <w:rFonts w:cs="Times New Roman"/>
        <w:b w:val="0"/>
      </w:rPr>
    </w:lvl>
    <w:lvl w:ilvl="2">
      <w:start w:val="1"/>
      <w:numFmt w:val="decimal"/>
      <w:lvlText w:val="%1.%2.%3."/>
      <w:lvlJc w:val="left"/>
      <w:pPr>
        <w:ind w:left="1639" w:hanging="504"/>
      </w:pPr>
      <w:rPr>
        <w:rFonts w:cs="Times New Roman"/>
        <w:b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nsid w:val="1E73579D"/>
    <w:multiLevelType w:val="hybridMultilevel"/>
    <w:tmpl w:val="252687B4"/>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7">
    <w:nsid w:val="22AF4A41"/>
    <w:multiLevelType w:val="multilevel"/>
    <w:tmpl w:val="F21A5C52"/>
    <w:styleLink w:val="Estilo2"/>
    <w:lvl w:ilvl="0">
      <w:start w:val="16"/>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8">
    <w:nsid w:val="28D65D27"/>
    <w:multiLevelType w:val="multilevel"/>
    <w:tmpl w:val="2A60E7FA"/>
    <w:styleLink w:val="Estilo1"/>
    <w:lvl w:ilvl="0">
      <w:start w:val="16"/>
      <w:numFmt w:val="decimal"/>
      <w:lvlText w:val="%1"/>
      <w:lvlJc w:val="left"/>
      <w:pPr>
        <w:tabs>
          <w:tab w:val="num" w:pos="420"/>
        </w:tabs>
        <w:ind w:left="420" w:hanging="420"/>
      </w:pPr>
      <w:rPr>
        <w:rFonts w:cs="Times New Roman" w:hint="default"/>
        <w:b w:val="0"/>
      </w:rPr>
    </w:lvl>
    <w:lvl w:ilvl="1">
      <w:start w:val="1"/>
      <w:numFmt w:val="decimal"/>
      <w:lvlText w:val="%1.%2"/>
      <w:lvlJc w:val="left"/>
      <w:pPr>
        <w:tabs>
          <w:tab w:val="num" w:pos="780"/>
        </w:tabs>
        <w:ind w:left="780" w:hanging="42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9">
    <w:nsid w:val="31B94056"/>
    <w:multiLevelType w:val="multilevel"/>
    <w:tmpl w:val="A4B40CF6"/>
    <w:lvl w:ilvl="0">
      <w:start w:val="7"/>
      <w:numFmt w:val="decimal"/>
      <w:lvlText w:val="%1."/>
      <w:lvlJc w:val="left"/>
      <w:pPr>
        <w:ind w:left="384" w:hanging="384"/>
      </w:pPr>
      <w:rPr>
        <w:rFonts w:cs="Times New Roman" w:hint="default"/>
        <w:i w:val="0"/>
      </w:rPr>
    </w:lvl>
    <w:lvl w:ilvl="1">
      <w:start w:val="1"/>
      <w:numFmt w:val="decimal"/>
      <w:lvlText w:val="%1.%2."/>
      <w:lvlJc w:val="left"/>
      <w:pPr>
        <w:ind w:left="1004" w:hanging="720"/>
      </w:pPr>
      <w:rPr>
        <w:rFonts w:cs="Times New Roman" w:hint="default"/>
        <w:i w:val="0"/>
      </w:rPr>
    </w:lvl>
    <w:lvl w:ilvl="2">
      <w:start w:val="1"/>
      <w:numFmt w:val="decimal"/>
      <w:lvlText w:val="%1.%2.%3."/>
      <w:lvlJc w:val="left"/>
      <w:pPr>
        <w:ind w:left="1288" w:hanging="720"/>
      </w:pPr>
      <w:rPr>
        <w:rFonts w:cs="Times New Roman" w:hint="default"/>
        <w:i w:val="0"/>
      </w:rPr>
    </w:lvl>
    <w:lvl w:ilvl="3">
      <w:start w:val="1"/>
      <w:numFmt w:val="decimal"/>
      <w:lvlText w:val="%1.%2.%3.%4."/>
      <w:lvlJc w:val="left"/>
      <w:pPr>
        <w:ind w:left="1932" w:hanging="1080"/>
      </w:pPr>
      <w:rPr>
        <w:rFonts w:cs="Times New Roman" w:hint="default"/>
        <w:i/>
      </w:rPr>
    </w:lvl>
    <w:lvl w:ilvl="4">
      <w:start w:val="1"/>
      <w:numFmt w:val="decimal"/>
      <w:lvlText w:val="%1.%2.%3.%4.%5."/>
      <w:lvlJc w:val="left"/>
      <w:pPr>
        <w:ind w:left="2576" w:hanging="1440"/>
      </w:pPr>
      <w:rPr>
        <w:rFonts w:cs="Times New Roman" w:hint="default"/>
        <w:i/>
      </w:rPr>
    </w:lvl>
    <w:lvl w:ilvl="5">
      <w:start w:val="1"/>
      <w:numFmt w:val="decimal"/>
      <w:lvlText w:val="%1.%2.%3.%4.%5.%6."/>
      <w:lvlJc w:val="left"/>
      <w:pPr>
        <w:ind w:left="2860" w:hanging="1440"/>
      </w:pPr>
      <w:rPr>
        <w:rFonts w:cs="Times New Roman" w:hint="default"/>
        <w:i/>
      </w:rPr>
    </w:lvl>
    <w:lvl w:ilvl="6">
      <w:start w:val="1"/>
      <w:numFmt w:val="decimal"/>
      <w:lvlText w:val="%1.%2.%3.%4.%5.%6.%7."/>
      <w:lvlJc w:val="left"/>
      <w:pPr>
        <w:ind w:left="3504" w:hanging="1800"/>
      </w:pPr>
      <w:rPr>
        <w:rFonts w:cs="Times New Roman" w:hint="default"/>
        <w:i/>
      </w:rPr>
    </w:lvl>
    <w:lvl w:ilvl="7">
      <w:start w:val="1"/>
      <w:numFmt w:val="decimal"/>
      <w:lvlText w:val="%1.%2.%3.%4.%5.%6.%7.%8."/>
      <w:lvlJc w:val="left"/>
      <w:pPr>
        <w:ind w:left="4148" w:hanging="2160"/>
      </w:pPr>
      <w:rPr>
        <w:rFonts w:cs="Times New Roman" w:hint="default"/>
        <w:i/>
      </w:rPr>
    </w:lvl>
    <w:lvl w:ilvl="8">
      <w:start w:val="1"/>
      <w:numFmt w:val="decimal"/>
      <w:lvlText w:val="%1.%2.%3.%4.%5.%6.%7.%8.%9."/>
      <w:lvlJc w:val="left"/>
      <w:pPr>
        <w:ind w:left="4432" w:hanging="2160"/>
      </w:pPr>
      <w:rPr>
        <w:rFonts w:cs="Times New Roman" w:hint="default"/>
        <w:i/>
      </w:rPr>
    </w:lvl>
  </w:abstractNum>
  <w:abstractNum w:abstractNumId="10">
    <w:nsid w:val="33812664"/>
    <w:multiLevelType w:val="hybridMultilevel"/>
    <w:tmpl w:val="A9B06D86"/>
    <w:lvl w:ilvl="0" w:tplc="04160017">
      <w:start w:val="1"/>
      <w:numFmt w:val="lowerLetter"/>
      <w:lvlText w:val="%1)"/>
      <w:lvlJc w:val="left"/>
      <w:pPr>
        <w:tabs>
          <w:tab w:val="num" w:pos="1854"/>
        </w:tabs>
        <w:ind w:left="1854" w:hanging="360"/>
      </w:pPr>
      <w:rPr>
        <w:rFonts w:cs="Times New Roman"/>
      </w:rPr>
    </w:lvl>
    <w:lvl w:ilvl="1" w:tplc="04160017">
      <w:start w:val="1"/>
      <w:numFmt w:val="lowerLetter"/>
      <w:lvlText w:val="%2)"/>
      <w:lvlJc w:val="left"/>
      <w:pPr>
        <w:tabs>
          <w:tab w:val="num" w:pos="1854"/>
        </w:tabs>
        <w:ind w:left="1854" w:hanging="360"/>
      </w:pPr>
      <w:rPr>
        <w:rFonts w:cs="Times New Roman"/>
      </w:rPr>
    </w:lvl>
    <w:lvl w:ilvl="2" w:tplc="0416001B">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1">
    <w:nsid w:val="3D174ED0"/>
    <w:multiLevelType w:val="hybridMultilevel"/>
    <w:tmpl w:val="8C8C741E"/>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2">
    <w:nsid w:val="3FD1782B"/>
    <w:multiLevelType w:val="hybridMultilevel"/>
    <w:tmpl w:val="4BA2D4BC"/>
    <w:lvl w:ilvl="0" w:tplc="0416000F">
      <w:start w:val="1"/>
      <w:numFmt w:val="decimal"/>
      <w:lvlText w:val="%1."/>
      <w:lvlJc w:val="left"/>
      <w:pPr>
        <w:ind w:left="720" w:hanging="360"/>
      </w:pPr>
      <w:rPr>
        <w:rFonts w:cs="Times New Roman" w:hint="default"/>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3">
    <w:nsid w:val="43F53E93"/>
    <w:multiLevelType w:val="multilevel"/>
    <w:tmpl w:val="0FB0343A"/>
    <w:lvl w:ilvl="0">
      <w:start w:val="1"/>
      <w:numFmt w:val="decimal"/>
      <w:lvlText w:val="%1."/>
      <w:lvlJc w:val="left"/>
      <w:pPr>
        <w:ind w:left="360" w:hanging="360"/>
      </w:pPr>
      <w:rPr>
        <w:rFonts w:cs="Times New Roman" w:hint="default"/>
        <w:b/>
      </w:rPr>
    </w:lvl>
    <w:lvl w:ilvl="1">
      <w:start w:val="1"/>
      <w:numFmt w:val="decimal"/>
      <w:lvlText w:val="%1.%2."/>
      <w:lvlJc w:val="left"/>
      <w:pPr>
        <w:ind w:left="999" w:hanging="432"/>
      </w:pPr>
      <w:rPr>
        <w:rFonts w:cs="Times New Roman" w:hint="default"/>
        <w:b/>
        <w:i w:val="0"/>
      </w:rPr>
    </w:lvl>
    <w:lvl w:ilvl="2">
      <w:start w:val="1"/>
      <w:numFmt w:val="decimal"/>
      <w:lvlText w:val="%1.%2.%3."/>
      <w:lvlJc w:val="left"/>
      <w:pPr>
        <w:ind w:left="1497" w:hanging="504"/>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nsid w:val="5113124E"/>
    <w:multiLevelType w:val="hybridMultilevel"/>
    <w:tmpl w:val="E04C67B6"/>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5">
    <w:nsid w:val="58730764"/>
    <w:multiLevelType w:val="hybridMultilevel"/>
    <w:tmpl w:val="5CFCADF4"/>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6">
    <w:nsid w:val="607B23C4"/>
    <w:multiLevelType w:val="hybridMultilevel"/>
    <w:tmpl w:val="9EA83C14"/>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7">
    <w:nsid w:val="61DD361E"/>
    <w:multiLevelType w:val="multilevel"/>
    <w:tmpl w:val="02A49D58"/>
    <w:lvl w:ilvl="0">
      <w:start w:val="1"/>
      <w:numFmt w:val="decimal"/>
      <w:suff w:val="space"/>
      <w:lvlText w:val="%1."/>
      <w:lvlJc w:val="left"/>
      <w:rPr>
        <w:rFonts w:cs="Times New Roman" w:hint="default"/>
        <w:b/>
        <w:i w:val="0"/>
      </w:rPr>
    </w:lvl>
    <w:lvl w:ilvl="1">
      <w:start w:val="1"/>
      <w:numFmt w:val="decimal"/>
      <w:suff w:val="space"/>
      <w:lvlText w:val="%1.%2."/>
      <w:lvlJc w:val="left"/>
      <w:pPr>
        <w:ind w:left="284"/>
      </w:pPr>
      <w:rPr>
        <w:rFonts w:cs="Times New Roman" w:hint="default"/>
        <w:b w:val="0"/>
        <w:i w:val="0"/>
        <w:color w:val="auto"/>
      </w:rPr>
    </w:lvl>
    <w:lvl w:ilvl="2">
      <w:start w:val="1"/>
      <w:numFmt w:val="decimal"/>
      <w:suff w:val="space"/>
      <w:lvlText w:val="%1.%2.%3."/>
      <w:lvlJc w:val="left"/>
      <w:pPr>
        <w:ind w:left="567"/>
      </w:pPr>
      <w:rPr>
        <w:rFonts w:cs="Times New Roman" w:hint="default"/>
        <w:b/>
        <w:i w:val="0"/>
      </w:rPr>
    </w:lvl>
    <w:lvl w:ilvl="3">
      <w:start w:val="1"/>
      <w:numFmt w:val="decimal"/>
      <w:suff w:val="space"/>
      <w:lvlText w:val="%1.%2.%3.%4."/>
      <w:lvlJc w:val="left"/>
      <w:pPr>
        <w:ind w:left="851"/>
      </w:pPr>
      <w:rPr>
        <w:rFonts w:cs="Times New Roman" w:hint="default"/>
        <w:b/>
        <w:i w:val="0"/>
      </w:rPr>
    </w:lvl>
    <w:lvl w:ilvl="4">
      <w:start w:val="1"/>
      <w:numFmt w:val="decimal"/>
      <w:suff w:val="space"/>
      <w:lvlText w:val="%1.%2.%3.%4.%5."/>
      <w:lvlJc w:val="left"/>
      <w:pPr>
        <w:ind w:left="1134"/>
      </w:pPr>
      <w:rPr>
        <w:rFonts w:cs="Times New Roman" w:hint="default"/>
        <w:b/>
        <w:i w: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nsid w:val="794233DC"/>
    <w:multiLevelType w:val="hybridMultilevel"/>
    <w:tmpl w:val="5620947A"/>
    <w:lvl w:ilvl="0" w:tplc="04160017">
      <w:start w:val="1"/>
      <w:numFmt w:val="lowerLetter"/>
      <w:lvlText w:val="%1)"/>
      <w:lvlJc w:val="left"/>
      <w:pPr>
        <w:tabs>
          <w:tab w:val="num" w:pos="1854"/>
        </w:tabs>
        <w:ind w:left="1854" w:hanging="360"/>
      </w:pPr>
      <w:rPr>
        <w:rFonts w:cs="Times New Roman"/>
      </w:rPr>
    </w:lvl>
    <w:lvl w:ilvl="1" w:tplc="04160019" w:tentative="1">
      <w:start w:val="1"/>
      <w:numFmt w:val="lowerLetter"/>
      <w:lvlText w:val="%2."/>
      <w:lvlJc w:val="left"/>
      <w:pPr>
        <w:tabs>
          <w:tab w:val="num" w:pos="2574"/>
        </w:tabs>
        <w:ind w:left="2574" w:hanging="360"/>
      </w:pPr>
      <w:rPr>
        <w:rFonts w:cs="Times New Roman"/>
      </w:rPr>
    </w:lvl>
    <w:lvl w:ilvl="2" w:tplc="0416001B" w:tentative="1">
      <w:start w:val="1"/>
      <w:numFmt w:val="lowerRoman"/>
      <w:lvlText w:val="%3."/>
      <w:lvlJc w:val="right"/>
      <w:pPr>
        <w:tabs>
          <w:tab w:val="num" w:pos="3294"/>
        </w:tabs>
        <w:ind w:left="3294" w:hanging="180"/>
      </w:pPr>
      <w:rPr>
        <w:rFonts w:cs="Times New Roman"/>
      </w:rPr>
    </w:lvl>
    <w:lvl w:ilvl="3" w:tplc="0416000F" w:tentative="1">
      <w:start w:val="1"/>
      <w:numFmt w:val="decimal"/>
      <w:lvlText w:val="%4."/>
      <w:lvlJc w:val="left"/>
      <w:pPr>
        <w:tabs>
          <w:tab w:val="num" w:pos="4014"/>
        </w:tabs>
        <w:ind w:left="4014" w:hanging="360"/>
      </w:pPr>
      <w:rPr>
        <w:rFonts w:cs="Times New Roman"/>
      </w:rPr>
    </w:lvl>
    <w:lvl w:ilvl="4" w:tplc="04160019" w:tentative="1">
      <w:start w:val="1"/>
      <w:numFmt w:val="lowerLetter"/>
      <w:lvlText w:val="%5."/>
      <w:lvlJc w:val="left"/>
      <w:pPr>
        <w:tabs>
          <w:tab w:val="num" w:pos="4734"/>
        </w:tabs>
        <w:ind w:left="4734" w:hanging="360"/>
      </w:pPr>
      <w:rPr>
        <w:rFonts w:cs="Times New Roman"/>
      </w:rPr>
    </w:lvl>
    <w:lvl w:ilvl="5" w:tplc="0416001B" w:tentative="1">
      <w:start w:val="1"/>
      <w:numFmt w:val="lowerRoman"/>
      <w:lvlText w:val="%6."/>
      <w:lvlJc w:val="right"/>
      <w:pPr>
        <w:tabs>
          <w:tab w:val="num" w:pos="5454"/>
        </w:tabs>
        <w:ind w:left="5454" w:hanging="180"/>
      </w:pPr>
      <w:rPr>
        <w:rFonts w:cs="Times New Roman"/>
      </w:rPr>
    </w:lvl>
    <w:lvl w:ilvl="6" w:tplc="0416000F" w:tentative="1">
      <w:start w:val="1"/>
      <w:numFmt w:val="decimal"/>
      <w:lvlText w:val="%7."/>
      <w:lvlJc w:val="left"/>
      <w:pPr>
        <w:tabs>
          <w:tab w:val="num" w:pos="6174"/>
        </w:tabs>
        <w:ind w:left="6174" w:hanging="360"/>
      </w:pPr>
      <w:rPr>
        <w:rFonts w:cs="Times New Roman"/>
      </w:rPr>
    </w:lvl>
    <w:lvl w:ilvl="7" w:tplc="04160019" w:tentative="1">
      <w:start w:val="1"/>
      <w:numFmt w:val="lowerLetter"/>
      <w:lvlText w:val="%8."/>
      <w:lvlJc w:val="left"/>
      <w:pPr>
        <w:tabs>
          <w:tab w:val="num" w:pos="6894"/>
        </w:tabs>
        <w:ind w:left="6894" w:hanging="360"/>
      </w:pPr>
      <w:rPr>
        <w:rFonts w:cs="Times New Roman"/>
      </w:rPr>
    </w:lvl>
    <w:lvl w:ilvl="8" w:tplc="0416001B" w:tentative="1">
      <w:start w:val="1"/>
      <w:numFmt w:val="lowerRoman"/>
      <w:lvlText w:val="%9."/>
      <w:lvlJc w:val="right"/>
      <w:pPr>
        <w:tabs>
          <w:tab w:val="num" w:pos="7614"/>
        </w:tabs>
        <w:ind w:left="7614" w:hanging="180"/>
      </w:pPr>
      <w:rPr>
        <w:rFonts w:cs="Times New Roman"/>
      </w:rPr>
    </w:lvl>
  </w:abstractNum>
  <w:abstractNum w:abstractNumId="19">
    <w:nsid w:val="7F69234E"/>
    <w:multiLevelType w:val="multilevel"/>
    <w:tmpl w:val="74CA0054"/>
    <w:lvl w:ilvl="0">
      <w:start w:val="3"/>
      <w:numFmt w:val="decimal"/>
      <w:lvlText w:val="%1."/>
      <w:lvlJc w:val="left"/>
      <w:pPr>
        <w:ind w:left="384" w:hanging="384"/>
      </w:pPr>
      <w:rPr>
        <w:rFonts w:cs="Times New Roman" w:hint="default"/>
        <w:b/>
        <w:color w:val="000000"/>
      </w:rPr>
    </w:lvl>
    <w:lvl w:ilvl="1">
      <w:start w:val="1"/>
      <w:numFmt w:val="decimal"/>
      <w:lvlText w:val="%1.%2."/>
      <w:lvlJc w:val="left"/>
      <w:pPr>
        <w:ind w:left="1004" w:hanging="720"/>
      </w:pPr>
      <w:rPr>
        <w:rFonts w:cs="Times New Roman" w:hint="default"/>
        <w:b w:val="0"/>
        <w:i w:val="0"/>
        <w:color w:val="000000"/>
      </w:rPr>
    </w:lvl>
    <w:lvl w:ilvl="2">
      <w:start w:val="1"/>
      <w:numFmt w:val="decimal"/>
      <w:lvlText w:val="%1.%2.%3."/>
      <w:lvlJc w:val="left"/>
      <w:pPr>
        <w:ind w:left="2280" w:hanging="720"/>
      </w:pPr>
      <w:rPr>
        <w:rFonts w:cs="Times New Roman" w:hint="default"/>
        <w:color w:val="000000"/>
      </w:rPr>
    </w:lvl>
    <w:lvl w:ilvl="3">
      <w:start w:val="1"/>
      <w:numFmt w:val="decimal"/>
      <w:lvlText w:val="%1.%2.%3.%4."/>
      <w:lvlJc w:val="left"/>
      <w:pPr>
        <w:ind w:left="1932" w:hanging="1080"/>
      </w:pPr>
      <w:rPr>
        <w:rFonts w:cs="Times New Roman" w:hint="default"/>
        <w:color w:val="000000"/>
      </w:rPr>
    </w:lvl>
    <w:lvl w:ilvl="4">
      <w:start w:val="1"/>
      <w:numFmt w:val="decimal"/>
      <w:lvlText w:val="%1.%2.%3.%4.%5."/>
      <w:lvlJc w:val="left"/>
      <w:pPr>
        <w:ind w:left="2576" w:hanging="1440"/>
      </w:pPr>
      <w:rPr>
        <w:rFonts w:cs="Times New Roman" w:hint="default"/>
        <w:color w:val="000000"/>
      </w:rPr>
    </w:lvl>
    <w:lvl w:ilvl="5">
      <w:start w:val="1"/>
      <w:numFmt w:val="decimal"/>
      <w:lvlText w:val="%1.%2.%3.%4.%5.%6."/>
      <w:lvlJc w:val="left"/>
      <w:pPr>
        <w:ind w:left="2860" w:hanging="1440"/>
      </w:pPr>
      <w:rPr>
        <w:rFonts w:cs="Times New Roman" w:hint="default"/>
        <w:color w:val="000000"/>
      </w:rPr>
    </w:lvl>
    <w:lvl w:ilvl="6">
      <w:start w:val="1"/>
      <w:numFmt w:val="decimal"/>
      <w:lvlText w:val="%1.%2.%3.%4.%5.%6.%7."/>
      <w:lvlJc w:val="left"/>
      <w:pPr>
        <w:ind w:left="3504" w:hanging="1800"/>
      </w:pPr>
      <w:rPr>
        <w:rFonts w:cs="Times New Roman" w:hint="default"/>
        <w:color w:val="000000"/>
      </w:rPr>
    </w:lvl>
    <w:lvl w:ilvl="7">
      <w:start w:val="1"/>
      <w:numFmt w:val="decimal"/>
      <w:lvlText w:val="%1.%2.%3.%4.%5.%6.%7.%8."/>
      <w:lvlJc w:val="left"/>
      <w:pPr>
        <w:ind w:left="4148" w:hanging="2160"/>
      </w:pPr>
      <w:rPr>
        <w:rFonts w:cs="Times New Roman" w:hint="default"/>
        <w:color w:val="000000"/>
      </w:rPr>
    </w:lvl>
    <w:lvl w:ilvl="8">
      <w:start w:val="1"/>
      <w:numFmt w:val="decimal"/>
      <w:lvlText w:val="%1.%2.%3.%4.%5.%6.%7.%8.%9."/>
      <w:lvlJc w:val="left"/>
      <w:pPr>
        <w:ind w:left="4432" w:hanging="2160"/>
      </w:pPr>
      <w:rPr>
        <w:rFonts w:cs="Times New Roman" w:hint="default"/>
        <w:color w:val="000000"/>
      </w:rPr>
    </w:lvl>
  </w:abstractNum>
  <w:num w:numId="1">
    <w:abstractNumId w:val="0"/>
  </w:num>
  <w:num w:numId="2">
    <w:abstractNumId w:val="0"/>
  </w:num>
  <w:num w:numId="3">
    <w:abstractNumId w:val="5"/>
  </w:num>
  <w:num w:numId="4">
    <w:abstractNumId w:val="17"/>
  </w:num>
  <w:num w:numId="5">
    <w:abstractNumId w:val="0"/>
  </w:num>
  <w:num w:numId="6">
    <w:abstractNumId w:val="8"/>
  </w:num>
  <w:num w:numId="7">
    <w:abstractNumId w:val="7"/>
  </w:num>
  <w:num w:numId="8">
    <w:abstractNumId w:val="4"/>
  </w:num>
  <w:num w:numId="9">
    <w:abstractNumId w:val="16"/>
  </w:num>
  <w:num w:numId="10">
    <w:abstractNumId w:val="2"/>
  </w:num>
  <w:num w:numId="11">
    <w:abstractNumId w:val="15"/>
  </w:num>
  <w:num w:numId="12">
    <w:abstractNumId w:val="18"/>
  </w:num>
  <w:num w:numId="13">
    <w:abstractNumId w:val="11"/>
  </w:num>
  <w:num w:numId="14">
    <w:abstractNumId w:val="6"/>
  </w:num>
  <w:num w:numId="15">
    <w:abstractNumId w:val="3"/>
  </w:num>
  <w:num w:numId="16">
    <w:abstractNumId w:val="10"/>
  </w:num>
  <w:num w:numId="17">
    <w:abstractNumId w:val="14"/>
  </w:num>
  <w:num w:numId="18">
    <w:abstractNumId w:val="12"/>
  </w:num>
  <w:num w:numId="19">
    <w:abstractNumId w:val="9"/>
  </w:num>
  <w:num w:numId="20">
    <w:abstractNumId w:val="19"/>
  </w:num>
  <w:num w:numId="21">
    <w:abstractNumId w:val="13"/>
  </w:num>
  <w:num w:numId="22">
    <w:abstractNumId w:val="1"/>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3F04"/>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64BC"/>
    <w:rsid w:val="0000236D"/>
    <w:rsid w:val="00003298"/>
    <w:rsid w:val="000035FF"/>
    <w:rsid w:val="00012748"/>
    <w:rsid w:val="00017735"/>
    <w:rsid w:val="0002260C"/>
    <w:rsid w:val="0002306D"/>
    <w:rsid w:val="000242C8"/>
    <w:rsid w:val="00027155"/>
    <w:rsid w:val="000318BA"/>
    <w:rsid w:val="000329B4"/>
    <w:rsid w:val="00034A29"/>
    <w:rsid w:val="00037C8C"/>
    <w:rsid w:val="000406D4"/>
    <w:rsid w:val="00040957"/>
    <w:rsid w:val="00047D73"/>
    <w:rsid w:val="00056433"/>
    <w:rsid w:val="00060414"/>
    <w:rsid w:val="00062853"/>
    <w:rsid w:val="00064FAF"/>
    <w:rsid w:val="0006537A"/>
    <w:rsid w:val="000670EC"/>
    <w:rsid w:val="000677A2"/>
    <w:rsid w:val="00067ED2"/>
    <w:rsid w:val="00070375"/>
    <w:rsid w:val="00070EA5"/>
    <w:rsid w:val="0007230A"/>
    <w:rsid w:val="00074018"/>
    <w:rsid w:val="00076135"/>
    <w:rsid w:val="00076CBC"/>
    <w:rsid w:val="000779C7"/>
    <w:rsid w:val="00077D3D"/>
    <w:rsid w:val="000809F1"/>
    <w:rsid w:val="00081098"/>
    <w:rsid w:val="00081853"/>
    <w:rsid w:val="000826B8"/>
    <w:rsid w:val="00083809"/>
    <w:rsid w:val="00087EF2"/>
    <w:rsid w:val="00090F5D"/>
    <w:rsid w:val="00092759"/>
    <w:rsid w:val="00094321"/>
    <w:rsid w:val="000A102A"/>
    <w:rsid w:val="000A1A7B"/>
    <w:rsid w:val="000A1B88"/>
    <w:rsid w:val="000A23DA"/>
    <w:rsid w:val="000A674F"/>
    <w:rsid w:val="000A7BBB"/>
    <w:rsid w:val="000B0288"/>
    <w:rsid w:val="000B6451"/>
    <w:rsid w:val="000B7B55"/>
    <w:rsid w:val="000C0EB6"/>
    <w:rsid w:val="000C123B"/>
    <w:rsid w:val="000C21AD"/>
    <w:rsid w:val="000C2C16"/>
    <w:rsid w:val="000C670A"/>
    <w:rsid w:val="000D2349"/>
    <w:rsid w:val="000D2AC3"/>
    <w:rsid w:val="000E1E11"/>
    <w:rsid w:val="000E326F"/>
    <w:rsid w:val="000F104D"/>
    <w:rsid w:val="000F1C1C"/>
    <w:rsid w:val="000F39FD"/>
    <w:rsid w:val="000F4088"/>
    <w:rsid w:val="000F4F96"/>
    <w:rsid w:val="000F5A07"/>
    <w:rsid w:val="00100990"/>
    <w:rsid w:val="00105707"/>
    <w:rsid w:val="001103FF"/>
    <w:rsid w:val="00110D99"/>
    <w:rsid w:val="00111A6D"/>
    <w:rsid w:val="00113EEB"/>
    <w:rsid w:val="001219B0"/>
    <w:rsid w:val="00124990"/>
    <w:rsid w:val="00125CCF"/>
    <w:rsid w:val="001304C0"/>
    <w:rsid w:val="001315F2"/>
    <w:rsid w:val="0014004B"/>
    <w:rsid w:val="0014325E"/>
    <w:rsid w:val="00146BDF"/>
    <w:rsid w:val="00150295"/>
    <w:rsid w:val="001516EA"/>
    <w:rsid w:val="00153E25"/>
    <w:rsid w:val="00154505"/>
    <w:rsid w:val="0015684D"/>
    <w:rsid w:val="00160BBD"/>
    <w:rsid w:val="00160DA4"/>
    <w:rsid w:val="0016584A"/>
    <w:rsid w:val="00170CE1"/>
    <w:rsid w:val="00174CAA"/>
    <w:rsid w:val="00177CD5"/>
    <w:rsid w:val="001817D2"/>
    <w:rsid w:val="0018218A"/>
    <w:rsid w:val="00184086"/>
    <w:rsid w:val="001848AF"/>
    <w:rsid w:val="0018768F"/>
    <w:rsid w:val="001904A8"/>
    <w:rsid w:val="00192A95"/>
    <w:rsid w:val="001944DD"/>
    <w:rsid w:val="001A1732"/>
    <w:rsid w:val="001A2CE9"/>
    <w:rsid w:val="001A3A05"/>
    <w:rsid w:val="001A3E18"/>
    <w:rsid w:val="001A4BA9"/>
    <w:rsid w:val="001B005B"/>
    <w:rsid w:val="001B0407"/>
    <w:rsid w:val="001B5756"/>
    <w:rsid w:val="001B6F93"/>
    <w:rsid w:val="001C30CF"/>
    <w:rsid w:val="001C3F32"/>
    <w:rsid w:val="001C48B6"/>
    <w:rsid w:val="001C4C04"/>
    <w:rsid w:val="001C57E3"/>
    <w:rsid w:val="001C694F"/>
    <w:rsid w:val="001C721E"/>
    <w:rsid w:val="001D141C"/>
    <w:rsid w:val="001D4F39"/>
    <w:rsid w:val="001D52A0"/>
    <w:rsid w:val="001D7B52"/>
    <w:rsid w:val="001E3AAF"/>
    <w:rsid w:val="001F0A01"/>
    <w:rsid w:val="001F0A6E"/>
    <w:rsid w:val="001F1E52"/>
    <w:rsid w:val="001F39FA"/>
    <w:rsid w:val="001F5B39"/>
    <w:rsid w:val="00202A04"/>
    <w:rsid w:val="00203BD2"/>
    <w:rsid w:val="00205197"/>
    <w:rsid w:val="0020593D"/>
    <w:rsid w:val="00207B98"/>
    <w:rsid w:val="00210001"/>
    <w:rsid w:val="002107D9"/>
    <w:rsid w:val="0021106D"/>
    <w:rsid w:val="00221BA5"/>
    <w:rsid w:val="00222980"/>
    <w:rsid w:val="002241A2"/>
    <w:rsid w:val="00231E9C"/>
    <w:rsid w:val="00235967"/>
    <w:rsid w:val="00240B17"/>
    <w:rsid w:val="00241D78"/>
    <w:rsid w:val="00246DAE"/>
    <w:rsid w:val="002538B4"/>
    <w:rsid w:val="002538E3"/>
    <w:rsid w:val="00255907"/>
    <w:rsid w:val="00255C24"/>
    <w:rsid w:val="00260802"/>
    <w:rsid w:val="0026386A"/>
    <w:rsid w:val="00267125"/>
    <w:rsid w:val="00267B22"/>
    <w:rsid w:val="00271BD4"/>
    <w:rsid w:val="00271CB6"/>
    <w:rsid w:val="0027301A"/>
    <w:rsid w:val="00276ECC"/>
    <w:rsid w:val="002800A9"/>
    <w:rsid w:val="00281152"/>
    <w:rsid w:val="0028765E"/>
    <w:rsid w:val="0029037D"/>
    <w:rsid w:val="002937D4"/>
    <w:rsid w:val="00295F25"/>
    <w:rsid w:val="002A17C6"/>
    <w:rsid w:val="002A4EA1"/>
    <w:rsid w:val="002A5B83"/>
    <w:rsid w:val="002B16DA"/>
    <w:rsid w:val="002B1E60"/>
    <w:rsid w:val="002B2AD6"/>
    <w:rsid w:val="002B5E72"/>
    <w:rsid w:val="002B6145"/>
    <w:rsid w:val="002B7050"/>
    <w:rsid w:val="002C54C1"/>
    <w:rsid w:val="002C571E"/>
    <w:rsid w:val="002C6186"/>
    <w:rsid w:val="002C661C"/>
    <w:rsid w:val="002D78B4"/>
    <w:rsid w:val="002D7C8E"/>
    <w:rsid w:val="002D7D28"/>
    <w:rsid w:val="002E02FC"/>
    <w:rsid w:val="002E160F"/>
    <w:rsid w:val="002E3F91"/>
    <w:rsid w:val="002E41C6"/>
    <w:rsid w:val="002E4709"/>
    <w:rsid w:val="002E480D"/>
    <w:rsid w:val="002E5F6B"/>
    <w:rsid w:val="002F084D"/>
    <w:rsid w:val="002F308B"/>
    <w:rsid w:val="0030409B"/>
    <w:rsid w:val="00310B4A"/>
    <w:rsid w:val="003111FF"/>
    <w:rsid w:val="00314264"/>
    <w:rsid w:val="00314576"/>
    <w:rsid w:val="003153A5"/>
    <w:rsid w:val="003238C3"/>
    <w:rsid w:val="00324BCD"/>
    <w:rsid w:val="00324F30"/>
    <w:rsid w:val="00325023"/>
    <w:rsid w:val="00325FD8"/>
    <w:rsid w:val="003265B9"/>
    <w:rsid w:val="00327232"/>
    <w:rsid w:val="00331182"/>
    <w:rsid w:val="0033678D"/>
    <w:rsid w:val="00336E39"/>
    <w:rsid w:val="00340EE0"/>
    <w:rsid w:val="00340F10"/>
    <w:rsid w:val="00343032"/>
    <w:rsid w:val="00350FF2"/>
    <w:rsid w:val="0035658A"/>
    <w:rsid w:val="00364141"/>
    <w:rsid w:val="00367EF6"/>
    <w:rsid w:val="00373F2A"/>
    <w:rsid w:val="00373FBC"/>
    <w:rsid w:val="003779A2"/>
    <w:rsid w:val="003801CA"/>
    <w:rsid w:val="0038139C"/>
    <w:rsid w:val="00383066"/>
    <w:rsid w:val="00386157"/>
    <w:rsid w:val="00386ADE"/>
    <w:rsid w:val="00390815"/>
    <w:rsid w:val="00391E14"/>
    <w:rsid w:val="003931C6"/>
    <w:rsid w:val="00394C66"/>
    <w:rsid w:val="003959F6"/>
    <w:rsid w:val="003A73C1"/>
    <w:rsid w:val="003B791E"/>
    <w:rsid w:val="003B7CE5"/>
    <w:rsid w:val="003C221E"/>
    <w:rsid w:val="003C4C35"/>
    <w:rsid w:val="003C609E"/>
    <w:rsid w:val="003C6275"/>
    <w:rsid w:val="003E2073"/>
    <w:rsid w:val="003E4927"/>
    <w:rsid w:val="003E4D76"/>
    <w:rsid w:val="003E55B1"/>
    <w:rsid w:val="003F004A"/>
    <w:rsid w:val="003F1437"/>
    <w:rsid w:val="003F185C"/>
    <w:rsid w:val="003F36A3"/>
    <w:rsid w:val="00400200"/>
    <w:rsid w:val="0040443F"/>
    <w:rsid w:val="004053E1"/>
    <w:rsid w:val="00407F1C"/>
    <w:rsid w:val="00413054"/>
    <w:rsid w:val="00415D0B"/>
    <w:rsid w:val="00415F27"/>
    <w:rsid w:val="00416A59"/>
    <w:rsid w:val="00417CA8"/>
    <w:rsid w:val="0042190C"/>
    <w:rsid w:val="00425359"/>
    <w:rsid w:val="004316D7"/>
    <w:rsid w:val="00431EDA"/>
    <w:rsid w:val="00431F33"/>
    <w:rsid w:val="0043231C"/>
    <w:rsid w:val="00432470"/>
    <w:rsid w:val="00435447"/>
    <w:rsid w:val="00441EA1"/>
    <w:rsid w:val="00445798"/>
    <w:rsid w:val="0044725C"/>
    <w:rsid w:val="00447465"/>
    <w:rsid w:val="00450CD0"/>
    <w:rsid w:val="00451B0C"/>
    <w:rsid w:val="004524BC"/>
    <w:rsid w:val="004548E6"/>
    <w:rsid w:val="00454E7A"/>
    <w:rsid w:val="00455CBE"/>
    <w:rsid w:val="00455EB7"/>
    <w:rsid w:val="00455FD5"/>
    <w:rsid w:val="00460E8A"/>
    <w:rsid w:val="0046230A"/>
    <w:rsid w:val="004629B8"/>
    <w:rsid w:val="00462C95"/>
    <w:rsid w:val="004634B2"/>
    <w:rsid w:val="0046486A"/>
    <w:rsid w:val="00464AAF"/>
    <w:rsid w:val="004749E1"/>
    <w:rsid w:val="004773FC"/>
    <w:rsid w:val="00477AF3"/>
    <w:rsid w:val="00480328"/>
    <w:rsid w:val="004834FC"/>
    <w:rsid w:val="00483B15"/>
    <w:rsid w:val="00483FB9"/>
    <w:rsid w:val="0048612E"/>
    <w:rsid w:val="00493210"/>
    <w:rsid w:val="00494AE7"/>
    <w:rsid w:val="004B05B0"/>
    <w:rsid w:val="004B0CAC"/>
    <w:rsid w:val="004B19B5"/>
    <w:rsid w:val="004B1D7D"/>
    <w:rsid w:val="004B31D5"/>
    <w:rsid w:val="004B460A"/>
    <w:rsid w:val="004B68C4"/>
    <w:rsid w:val="004B69D1"/>
    <w:rsid w:val="004C0212"/>
    <w:rsid w:val="004C05F9"/>
    <w:rsid w:val="004C0E94"/>
    <w:rsid w:val="004C49F0"/>
    <w:rsid w:val="004C53FE"/>
    <w:rsid w:val="004D1B06"/>
    <w:rsid w:val="004D1D3C"/>
    <w:rsid w:val="004D374E"/>
    <w:rsid w:val="004D4585"/>
    <w:rsid w:val="004E0194"/>
    <w:rsid w:val="004E0521"/>
    <w:rsid w:val="004E35AA"/>
    <w:rsid w:val="004E5811"/>
    <w:rsid w:val="004F45F2"/>
    <w:rsid w:val="004F5DF9"/>
    <w:rsid w:val="004F66B4"/>
    <w:rsid w:val="004F6C38"/>
    <w:rsid w:val="004F78C6"/>
    <w:rsid w:val="0050224C"/>
    <w:rsid w:val="005037A6"/>
    <w:rsid w:val="005121F1"/>
    <w:rsid w:val="00512D53"/>
    <w:rsid w:val="00514883"/>
    <w:rsid w:val="00517AE0"/>
    <w:rsid w:val="00520955"/>
    <w:rsid w:val="0053132E"/>
    <w:rsid w:val="00543E57"/>
    <w:rsid w:val="00555095"/>
    <w:rsid w:val="00555863"/>
    <w:rsid w:val="00561C04"/>
    <w:rsid w:val="0056213B"/>
    <w:rsid w:val="00562F82"/>
    <w:rsid w:val="005634BD"/>
    <w:rsid w:val="00564913"/>
    <w:rsid w:val="00566FC0"/>
    <w:rsid w:val="005800D8"/>
    <w:rsid w:val="005846C9"/>
    <w:rsid w:val="005873FC"/>
    <w:rsid w:val="00590EAF"/>
    <w:rsid w:val="00595DA6"/>
    <w:rsid w:val="005A510C"/>
    <w:rsid w:val="005A6A91"/>
    <w:rsid w:val="005B0066"/>
    <w:rsid w:val="005C1B20"/>
    <w:rsid w:val="005C25B5"/>
    <w:rsid w:val="005C3930"/>
    <w:rsid w:val="005C76D8"/>
    <w:rsid w:val="005E1321"/>
    <w:rsid w:val="005E1666"/>
    <w:rsid w:val="005E2DD4"/>
    <w:rsid w:val="005E6730"/>
    <w:rsid w:val="005E6D43"/>
    <w:rsid w:val="005F65EF"/>
    <w:rsid w:val="005F6F64"/>
    <w:rsid w:val="005F75FD"/>
    <w:rsid w:val="005F7B0A"/>
    <w:rsid w:val="00602FFD"/>
    <w:rsid w:val="00605C11"/>
    <w:rsid w:val="00606440"/>
    <w:rsid w:val="006078C2"/>
    <w:rsid w:val="0061470E"/>
    <w:rsid w:val="006171A9"/>
    <w:rsid w:val="00623436"/>
    <w:rsid w:val="00626431"/>
    <w:rsid w:val="0062789D"/>
    <w:rsid w:val="006351CD"/>
    <w:rsid w:val="00640F39"/>
    <w:rsid w:val="0064560D"/>
    <w:rsid w:val="006520F3"/>
    <w:rsid w:val="006555E7"/>
    <w:rsid w:val="00655AAF"/>
    <w:rsid w:val="00656A30"/>
    <w:rsid w:val="006579C7"/>
    <w:rsid w:val="00657E82"/>
    <w:rsid w:val="006673E7"/>
    <w:rsid w:val="0067098F"/>
    <w:rsid w:val="00674964"/>
    <w:rsid w:val="00680B7E"/>
    <w:rsid w:val="00683B94"/>
    <w:rsid w:val="00686692"/>
    <w:rsid w:val="00691478"/>
    <w:rsid w:val="00693033"/>
    <w:rsid w:val="00693321"/>
    <w:rsid w:val="00694893"/>
    <w:rsid w:val="00694DD9"/>
    <w:rsid w:val="00696FB1"/>
    <w:rsid w:val="006A12B1"/>
    <w:rsid w:val="006A446E"/>
    <w:rsid w:val="006A4E44"/>
    <w:rsid w:val="006A5F42"/>
    <w:rsid w:val="006A6103"/>
    <w:rsid w:val="006B10ED"/>
    <w:rsid w:val="006B156A"/>
    <w:rsid w:val="006B2264"/>
    <w:rsid w:val="006B51B2"/>
    <w:rsid w:val="006C17A0"/>
    <w:rsid w:val="006D27E3"/>
    <w:rsid w:val="006D4135"/>
    <w:rsid w:val="006E09F2"/>
    <w:rsid w:val="006E1E3F"/>
    <w:rsid w:val="006E721C"/>
    <w:rsid w:val="006F3EE2"/>
    <w:rsid w:val="00700CBD"/>
    <w:rsid w:val="007028C7"/>
    <w:rsid w:val="00704462"/>
    <w:rsid w:val="00710C7E"/>
    <w:rsid w:val="00714CCC"/>
    <w:rsid w:val="00723A1D"/>
    <w:rsid w:val="00726F2D"/>
    <w:rsid w:val="00733DE0"/>
    <w:rsid w:val="007357C5"/>
    <w:rsid w:val="00737AA8"/>
    <w:rsid w:val="0074032D"/>
    <w:rsid w:val="00740D25"/>
    <w:rsid w:val="00741328"/>
    <w:rsid w:val="007454DF"/>
    <w:rsid w:val="007511E6"/>
    <w:rsid w:val="00751D83"/>
    <w:rsid w:val="00754359"/>
    <w:rsid w:val="00755076"/>
    <w:rsid w:val="00755FCE"/>
    <w:rsid w:val="00756F76"/>
    <w:rsid w:val="00760292"/>
    <w:rsid w:val="00761547"/>
    <w:rsid w:val="007679B9"/>
    <w:rsid w:val="007754C2"/>
    <w:rsid w:val="00776572"/>
    <w:rsid w:val="0077738D"/>
    <w:rsid w:val="007774C2"/>
    <w:rsid w:val="007851A5"/>
    <w:rsid w:val="00787D28"/>
    <w:rsid w:val="0079000C"/>
    <w:rsid w:val="00790D93"/>
    <w:rsid w:val="00791CD7"/>
    <w:rsid w:val="0079430D"/>
    <w:rsid w:val="007959AD"/>
    <w:rsid w:val="00797181"/>
    <w:rsid w:val="0079754C"/>
    <w:rsid w:val="007A071F"/>
    <w:rsid w:val="007A1395"/>
    <w:rsid w:val="007A5CD4"/>
    <w:rsid w:val="007B1879"/>
    <w:rsid w:val="007B19CE"/>
    <w:rsid w:val="007B37F5"/>
    <w:rsid w:val="007B7C23"/>
    <w:rsid w:val="007C0255"/>
    <w:rsid w:val="007C09C8"/>
    <w:rsid w:val="007C0C22"/>
    <w:rsid w:val="007C13ED"/>
    <w:rsid w:val="007C2707"/>
    <w:rsid w:val="007C2DD4"/>
    <w:rsid w:val="007C7938"/>
    <w:rsid w:val="007D3572"/>
    <w:rsid w:val="007D501A"/>
    <w:rsid w:val="007E1966"/>
    <w:rsid w:val="007E3F65"/>
    <w:rsid w:val="007E5253"/>
    <w:rsid w:val="007E57A5"/>
    <w:rsid w:val="007E68F6"/>
    <w:rsid w:val="007E6EF9"/>
    <w:rsid w:val="007F0511"/>
    <w:rsid w:val="007F0BEE"/>
    <w:rsid w:val="007F1FC9"/>
    <w:rsid w:val="007F2AE5"/>
    <w:rsid w:val="007F6AB0"/>
    <w:rsid w:val="007F76FD"/>
    <w:rsid w:val="00800A85"/>
    <w:rsid w:val="0080257D"/>
    <w:rsid w:val="00803805"/>
    <w:rsid w:val="0080582D"/>
    <w:rsid w:val="0080756C"/>
    <w:rsid w:val="00822C89"/>
    <w:rsid w:val="00822FA2"/>
    <w:rsid w:val="00825617"/>
    <w:rsid w:val="00831204"/>
    <w:rsid w:val="00831208"/>
    <w:rsid w:val="00835A02"/>
    <w:rsid w:val="0084056D"/>
    <w:rsid w:val="008429CF"/>
    <w:rsid w:val="008446E2"/>
    <w:rsid w:val="00845B40"/>
    <w:rsid w:val="00847E19"/>
    <w:rsid w:val="00850CD3"/>
    <w:rsid w:val="0085112C"/>
    <w:rsid w:val="008601A9"/>
    <w:rsid w:val="0086225A"/>
    <w:rsid w:val="00864D69"/>
    <w:rsid w:val="00865B0D"/>
    <w:rsid w:val="00871ACF"/>
    <w:rsid w:val="00871B33"/>
    <w:rsid w:val="00872949"/>
    <w:rsid w:val="008765CA"/>
    <w:rsid w:val="00877822"/>
    <w:rsid w:val="00884360"/>
    <w:rsid w:val="00886789"/>
    <w:rsid w:val="00887874"/>
    <w:rsid w:val="008941DB"/>
    <w:rsid w:val="0089596A"/>
    <w:rsid w:val="008A16EA"/>
    <w:rsid w:val="008A576D"/>
    <w:rsid w:val="008B1BB5"/>
    <w:rsid w:val="008B6162"/>
    <w:rsid w:val="008C02AE"/>
    <w:rsid w:val="008C04DF"/>
    <w:rsid w:val="008C1897"/>
    <w:rsid w:val="008C1971"/>
    <w:rsid w:val="008C3B13"/>
    <w:rsid w:val="008C798F"/>
    <w:rsid w:val="008D2CAF"/>
    <w:rsid w:val="008D3ACE"/>
    <w:rsid w:val="008D51CC"/>
    <w:rsid w:val="008E417C"/>
    <w:rsid w:val="008E4F95"/>
    <w:rsid w:val="008E6346"/>
    <w:rsid w:val="008E673B"/>
    <w:rsid w:val="008F4D52"/>
    <w:rsid w:val="008F4E41"/>
    <w:rsid w:val="0090253E"/>
    <w:rsid w:val="0090408D"/>
    <w:rsid w:val="00904E6B"/>
    <w:rsid w:val="009057B5"/>
    <w:rsid w:val="00906EEC"/>
    <w:rsid w:val="009104E0"/>
    <w:rsid w:val="00914204"/>
    <w:rsid w:val="00915C7E"/>
    <w:rsid w:val="00922606"/>
    <w:rsid w:val="00922D31"/>
    <w:rsid w:val="0092559F"/>
    <w:rsid w:val="00931141"/>
    <w:rsid w:val="00934E98"/>
    <w:rsid w:val="009352DD"/>
    <w:rsid w:val="00935665"/>
    <w:rsid w:val="00935B30"/>
    <w:rsid w:val="00936A4E"/>
    <w:rsid w:val="009373C8"/>
    <w:rsid w:val="00941580"/>
    <w:rsid w:val="009449BB"/>
    <w:rsid w:val="00944E0C"/>
    <w:rsid w:val="00945BF4"/>
    <w:rsid w:val="00950D81"/>
    <w:rsid w:val="009543EB"/>
    <w:rsid w:val="009623AB"/>
    <w:rsid w:val="0096623C"/>
    <w:rsid w:val="00970A6B"/>
    <w:rsid w:val="009762B8"/>
    <w:rsid w:val="009763C4"/>
    <w:rsid w:val="009803F1"/>
    <w:rsid w:val="009822D7"/>
    <w:rsid w:val="009844F7"/>
    <w:rsid w:val="0099079E"/>
    <w:rsid w:val="00995FFD"/>
    <w:rsid w:val="009A37AB"/>
    <w:rsid w:val="009A45B0"/>
    <w:rsid w:val="009A6A6F"/>
    <w:rsid w:val="009A712E"/>
    <w:rsid w:val="009B1B69"/>
    <w:rsid w:val="009B41B6"/>
    <w:rsid w:val="009C3CE9"/>
    <w:rsid w:val="009C470D"/>
    <w:rsid w:val="009C638B"/>
    <w:rsid w:val="009D02E4"/>
    <w:rsid w:val="009D3626"/>
    <w:rsid w:val="009D4667"/>
    <w:rsid w:val="009D68FB"/>
    <w:rsid w:val="009E04B3"/>
    <w:rsid w:val="009E0DFC"/>
    <w:rsid w:val="009E1880"/>
    <w:rsid w:val="009E5B74"/>
    <w:rsid w:val="009E6D4C"/>
    <w:rsid w:val="009E7C14"/>
    <w:rsid w:val="009F07BF"/>
    <w:rsid w:val="009F419C"/>
    <w:rsid w:val="009F43E0"/>
    <w:rsid w:val="009F59DF"/>
    <w:rsid w:val="009F63D7"/>
    <w:rsid w:val="00A055A5"/>
    <w:rsid w:val="00A12A7C"/>
    <w:rsid w:val="00A1330E"/>
    <w:rsid w:val="00A14A64"/>
    <w:rsid w:val="00A402A1"/>
    <w:rsid w:val="00A44175"/>
    <w:rsid w:val="00A44914"/>
    <w:rsid w:val="00A454BC"/>
    <w:rsid w:val="00A50D22"/>
    <w:rsid w:val="00A512C3"/>
    <w:rsid w:val="00A571FE"/>
    <w:rsid w:val="00A60395"/>
    <w:rsid w:val="00A6287E"/>
    <w:rsid w:val="00A665B1"/>
    <w:rsid w:val="00A712CF"/>
    <w:rsid w:val="00A71EFB"/>
    <w:rsid w:val="00A77502"/>
    <w:rsid w:val="00A77C2C"/>
    <w:rsid w:val="00A80062"/>
    <w:rsid w:val="00A826CA"/>
    <w:rsid w:val="00A856EB"/>
    <w:rsid w:val="00A9022E"/>
    <w:rsid w:val="00AA1165"/>
    <w:rsid w:val="00AA3F31"/>
    <w:rsid w:val="00AA4625"/>
    <w:rsid w:val="00AB1D7F"/>
    <w:rsid w:val="00AB1F1A"/>
    <w:rsid w:val="00AC4F34"/>
    <w:rsid w:val="00AC6EC2"/>
    <w:rsid w:val="00AD075B"/>
    <w:rsid w:val="00AE3A63"/>
    <w:rsid w:val="00AE5435"/>
    <w:rsid w:val="00AE7209"/>
    <w:rsid w:val="00AF032F"/>
    <w:rsid w:val="00AF2255"/>
    <w:rsid w:val="00AF3ABE"/>
    <w:rsid w:val="00AF6959"/>
    <w:rsid w:val="00B00520"/>
    <w:rsid w:val="00B00F8E"/>
    <w:rsid w:val="00B014D0"/>
    <w:rsid w:val="00B03CB0"/>
    <w:rsid w:val="00B041A9"/>
    <w:rsid w:val="00B0465E"/>
    <w:rsid w:val="00B1170F"/>
    <w:rsid w:val="00B1199E"/>
    <w:rsid w:val="00B1218F"/>
    <w:rsid w:val="00B13262"/>
    <w:rsid w:val="00B14C20"/>
    <w:rsid w:val="00B16238"/>
    <w:rsid w:val="00B2154A"/>
    <w:rsid w:val="00B23F8B"/>
    <w:rsid w:val="00B27724"/>
    <w:rsid w:val="00B30F3D"/>
    <w:rsid w:val="00B432A0"/>
    <w:rsid w:val="00B4738B"/>
    <w:rsid w:val="00B517F7"/>
    <w:rsid w:val="00B52AFC"/>
    <w:rsid w:val="00B52B41"/>
    <w:rsid w:val="00B52EFE"/>
    <w:rsid w:val="00B540B8"/>
    <w:rsid w:val="00B60DCA"/>
    <w:rsid w:val="00B63C73"/>
    <w:rsid w:val="00B672B3"/>
    <w:rsid w:val="00B67C5C"/>
    <w:rsid w:val="00B76DB6"/>
    <w:rsid w:val="00B7764E"/>
    <w:rsid w:val="00B77DBF"/>
    <w:rsid w:val="00B810DF"/>
    <w:rsid w:val="00B81FBB"/>
    <w:rsid w:val="00B902B9"/>
    <w:rsid w:val="00B90A68"/>
    <w:rsid w:val="00B92C59"/>
    <w:rsid w:val="00B95BFE"/>
    <w:rsid w:val="00B964E2"/>
    <w:rsid w:val="00B96C22"/>
    <w:rsid w:val="00B972D3"/>
    <w:rsid w:val="00BA1705"/>
    <w:rsid w:val="00BA2132"/>
    <w:rsid w:val="00BA26AD"/>
    <w:rsid w:val="00BA4295"/>
    <w:rsid w:val="00BA6803"/>
    <w:rsid w:val="00BB4389"/>
    <w:rsid w:val="00BB568B"/>
    <w:rsid w:val="00BB61BE"/>
    <w:rsid w:val="00BC2797"/>
    <w:rsid w:val="00BC4227"/>
    <w:rsid w:val="00BC5781"/>
    <w:rsid w:val="00BC6EAE"/>
    <w:rsid w:val="00BD1366"/>
    <w:rsid w:val="00BD3419"/>
    <w:rsid w:val="00BD41EB"/>
    <w:rsid w:val="00BD43E5"/>
    <w:rsid w:val="00BD4650"/>
    <w:rsid w:val="00BD59E3"/>
    <w:rsid w:val="00BD71F8"/>
    <w:rsid w:val="00BD7F4A"/>
    <w:rsid w:val="00BD7FD7"/>
    <w:rsid w:val="00BE0315"/>
    <w:rsid w:val="00BE05F0"/>
    <w:rsid w:val="00BE0DD2"/>
    <w:rsid w:val="00BE1772"/>
    <w:rsid w:val="00BE1DEB"/>
    <w:rsid w:val="00BE4412"/>
    <w:rsid w:val="00BF0E8E"/>
    <w:rsid w:val="00BF1A7F"/>
    <w:rsid w:val="00C00F37"/>
    <w:rsid w:val="00C03F51"/>
    <w:rsid w:val="00C0785B"/>
    <w:rsid w:val="00C10CC7"/>
    <w:rsid w:val="00C13225"/>
    <w:rsid w:val="00C14C86"/>
    <w:rsid w:val="00C179C4"/>
    <w:rsid w:val="00C17D3E"/>
    <w:rsid w:val="00C2299C"/>
    <w:rsid w:val="00C229F8"/>
    <w:rsid w:val="00C26DB2"/>
    <w:rsid w:val="00C322F1"/>
    <w:rsid w:val="00C33284"/>
    <w:rsid w:val="00C371FA"/>
    <w:rsid w:val="00C46F61"/>
    <w:rsid w:val="00C47BB2"/>
    <w:rsid w:val="00C51C28"/>
    <w:rsid w:val="00C53456"/>
    <w:rsid w:val="00C60C2D"/>
    <w:rsid w:val="00C64098"/>
    <w:rsid w:val="00C65F43"/>
    <w:rsid w:val="00C70043"/>
    <w:rsid w:val="00C73861"/>
    <w:rsid w:val="00C7432C"/>
    <w:rsid w:val="00C74A7B"/>
    <w:rsid w:val="00C75791"/>
    <w:rsid w:val="00C76304"/>
    <w:rsid w:val="00C76D1B"/>
    <w:rsid w:val="00C8010C"/>
    <w:rsid w:val="00C83EB0"/>
    <w:rsid w:val="00C8471E"/>
    <w:rsid w:val="00C84955"/>
    <w:rsid w:val="00C86467"/>
    <w:rsid w:val="00C90C78"/>
    <w:rsid w:val="00C95C72"/>
    <w:rsid w:val="00C96B86"/>
    <w:rsid w:val="00C97DF7"/>
    <w:rsid w:val="00CA1571"/>
    <w:rsid w:val="00CA1A6A"/>
    <w:rsid w:val="00CA1E88"/>
    <w:rsid w:val="00CA6108"/>
    <w:rsid w:val="00CB766B"/>
    <w:rsid w:val="00CC0DEB"/>
    <w:rsid w:val="00CC356D"/>
    <w:rsid w:val="00CD109D"/>
    <w:rsid w:val="00CD1E9D"/>
    <w:rsid w:val="00CD6ABB"/>
    <w:rsid w:val="00CE1872"/>
    <w:rsid w:val="00CE2418"/>
    <w:rsid w:val="00CE401B"/>
    <w:rsid w:val="00CE5CF2"/>
    <w:rsid w:val="00CE7791"/>
    <w:rsid w:val="00CF0240"/>
    <w:rsid w:val="00CF443F"/>
    <w:rsid w:val="00CF54F1"/>
    <w:rsid w:val="00CF741F"/>
    <w:rsid w:val="00D00A5D"/>
    <w:rsid w:val="00D00A87"/>
    <w:rsid w:val="00D02F2F"/>
    <w:rsid w:val="00D03329"/>
    <w:rsid w:val="00D13087"/>
    <w:rsid w:val="00D1507C"/>
    <w:rsid w:val="00D16FA0"/>
    <w:rsid w:val="00D22105"/>
    <w:rsid w:val="00D26DCE"/>
    <w:rsid w:val="00D32318"/>
    <w:rsid w:val="00D359DC"/>
    <w:rsid w:val="00D444D9"/>
    <w:rsid w:val="00D5130A"/>
    <w:rsid w:val="00D51769"/>
    <w:rsid w:val="00D522D8"/>
    <w:rsid w:val="00D5491C"/>
    <w:rsid w:val="00D554E8"/>
    <w:rsid w:val="00D5748E"/>
    <w:rsid w:val="00D609E0"/>
    <w:rsid w:val="00D612A9"/>
    <w:rsid w:val="00D66935"/>
    <w:rsid w:val="00D66AAD"/>
    <w:rsid w:val="00D744BC"/>
    <w:rsid w:val="00D80021"/>
    <w:rsid w:val="00D80528"/>
    <w:rsid w:val="00D82BC2"/>
    <w:rsid w:val="00D8724C"/>
    <w:rsid w:val="00D938C1"/>
    <w:rsid w:val="00DA47A8"/>
    <w:rsid w:val="00DB3592"/>
    <w:rsid w:val="00DB4C93"/>
    <w:rsid w:val="00DB7DF8"/>
    <w:rsid w:val="00DC3F8A"/>
    <w:rsid w:val="00DC4AEA"/>
    <w:rsid w:val="00DC5273"/>
    <w:rsid w:val="00DD46E9"/>
    <w:rsid w:val="00DE0D00"/>
    <w:rsid w:val="00DE16CD"/>
    <w:rsid w:val="00DE6492"/>
    <w:rsid w:val="00DE7339"/>
    <w:rsid w:val="00DF14A8"/>
    <w:rsid w:val="00DF280B"/>
    <w:rsid w:val="00DF28B7"/>
    <w:rsid w:val="00DF68C0"/>
    <w:rsid w:val="00DF7F5A"/>
    <w:rsid w:val="00E00FFD"/>
    <w:rsid w:val="00E04C02"/>
    <w:rsid w:val="00E053B2"/>
    <w:rsid w:val="00E0644B"/>
    <w:rsid w:val="00E104C1"/>
    <w:rsid w:val="00E139D5"/>
    <w:rsid w:val="00E14CA5"/>
    <w:rsid w:val="00E152DF"/>
    <w:rsid w:val="00E17E25"/>
    <w:rsid w:val="00E22D1B"/>
    <w:rsid w:val="00E235F5"/>
    <w:rsid w:val="00E23783"/>
    <w:rsid w:val="00E26411"/>
    <w:rsid w:val="00E264BC"/>
    <w:rsid w:val="00E307B6"/>
    <w:rsid w:val="00E41AD6"/>
    <w:rsid w:val="00E42017"/>
    <w:rsid w:val="00E422AA"/>
    <w:rsid w:val="00E42730"/>
    <w:rsid w:val="00E46268"/>
    <w:rsid w:val="00E55854"/>
    <w:rsid w:val="00E628AD"/>
    <w:rsid w:val="00E64339"/>
    <w:rsid w:val="00E677BD"/>
    <w:rsid w:val="00E70C44"/>
    <w:rsid w:val="00E72B6E"/>
    <w:rsid w:val="00E73086"/>
    <w:rsid w:val="00E74BE2"/>
    <w:rsid w:val="00E80C2A"/>
    <w:rsid w:val="00E8421D"/>
    <w:rsid w:val="00E872A7"/>
    <w:rsid w:val="00E91406"/>
    <w:rsid w:val="00E92121"/>
    <w:rsid w:val="00E93527"/>
    <w:rsid w:val="00E94687"/>
    <w:rsid w:val="00EA19E9"/>
    <w:rsid w:val="00EA369D"/>
    <w:rsid w:val="00EA411E"/>
    <w:rsid w:val="00EA641F"/>
    <w:rsid w:val="00EA6A5A"/>
    <w:rsid w:val="00EB13BD"/>
    <w:rsid w:val="00EB19E0"/>
    <w:rsid w:val="00EB5A80"/>
    <w:rsid w:val="00EC07DD"/>
    <w:rsid w:val="00EC0D7C"/>
    <w:rsid w:val="00EC3652"/>
    <w:rsid w:val="00EC4BF4"/>
    <w:rsid w:val="00EC4CD5"/>
    <w:rsid w:val="00EC7AD6"/>
    <w:rsid w:val="00EC7F14"/>
    <w:rsid w:val="00ED450E"/>
    <w:rsid w:val="00ED57C6"/>
    <w:rsid w:val="00EE220A"/>
    <w:rsid w:val="00EE2853"/>
    <w:rsid w:val="00EF5D36"/>
    <w:rsid w:val="00EF66FC"/>
    <w:rsid w:val="00EF7936"/>
    <w:rsid w:val="00F0135B"/>
    <w:rsid w:val="00F02E73"/>
    <w:rsid w:val="00F07C98"/>
    <w:rsid w:val="00F10140"/>
    <w:rsid w:val="00F111FF"/>
    <w:rsid w:val="00F11BAF"/>
    <w:rsid w:val="00F11CE3"/>
    <w:rsid w:val="00F12825"/>
    <w:rsid w:val="00F16FDF"/>
    <w:rsid w:val="00F17DCE"/>
    <w:rsid w:val="00F20FF6"/>
    <w:rsid w:val="00F22750"/>
    <w:rsid w:val="00F23455"/>
    <w:rsid w:val="00F23CA1"/>
    <w:rsid w:val="00F2401A"/>
    <w:rsid w:val="00F2646F"/>
    <w:rsid w:val="00F2696E"/>
    <w:rsid w:val="00F27E65"/>
    <w:rsid w:val="00F36CC8"/>
    <w:rsid w:val="00F36E86"/>
    <w:rsid w:val="00F405C9"/>
    <w:rsid w:val="00F40A19"/>
    <w:rsid w:val="00F414CD"/>
    <w:rsid w:val="00F414F8"/>
    <w:rsid w:val="00F44FA1"/>
    <w:rsid w:val="00F451D5"/>
    <w:rsid w:val="00F47626"/>
    <w:rsid w:val="00F47CAB"/>
    <w:rsid w:val="00F50275"/>
    <w:rsid w:val="00F505C7"/>
    <w:rsid w:val="00F51366"/>
    <w:rsid w:val="00F54824"/>
    <w:rsid w:val="00F5547C"/>
    <w:rsid w:val="00F566F6"/>
    <w:rsid w:val="00F56CE1"/>
    <w:rsid w:val="00F6265B"/>
    <w:rsid w:val="00F62833"/>
    <w:rsid w:val="00F62D01"/>
    <w:rsid w:val="00F62D72"/>
    <w:rsid w:val="00F62EE5"/>
    <w:rsid w:val="00F669C5"/>
    <w:rsid w:val="00F707A6"/>
    <w:rsid w:val="00F72DEA"/>
    <w:rsid w:val="00F803B0"/>
    <w:rsid w:val="00F80E14"/>
    <w:rsid w:val="00F80E25"/>
    <w:rsid w:val="00F81110"/>
    <w:rsid w:val="00F84101"/>
    <w:rsid w:val="00F869B7"/>
    <w:rsid w:val="00F9005C"/>
    <w:rsid w:val="00F904AE"/>
    <w:rsid w:val="00F92744"/>
    <w:rsid w:val="00F93169"/>
    <w:rsid w:val="00FA0966"/>
    <w:rsid w:val="00FA6905"/>
    <w:rsid w:val="00FA7A01"/>
    <w:rsid w:val="00FB03E9"/>
    <w:rsid w:val="00FB0D07"/>
    <w:rsid w:val="00FB4456"/>
    <w:rsid w:val="00FB455A"/>
    <w:rsid w:val="00FB5D74"/>
    <w:rsid w:val="00FC3A0E"/>
    <w:rsid w:val="00FD0A3A"/>
    <w:rsid w:val="00FD10E0"/>
    <w:rsid w:val="00FD16AF"/>
    <w:rsid w:val="00FD1F4D"/>
    <w:rsid w:val="00FD255D"/>
    <w:rsid w:val="00FD2A3E"/>
    <w:rsid w:val="00FD6D49"/>
    <w:rsid w:val="00FD6FFE"/>
    <w:rsid w:val="00FD7077"/>
    <w:rsid w:val="00FE2E3F"/>
    <w:rsid w:val="00FE4A3A"/>
    <w:rsid w:val="00FE56B1"/>
    <w:rsid w:val="00FE5BBC"/>
    <w:rsid w:val="00FF3FFA"/>
    <w:rsid w:val="00FF507F"/>
    <w:rsid w:val="00FF649E"/>
    <w:rsid w:val="00FF6FE3"/>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A05"/>
    <w:rPr>
      <w:rFonts w:ascii="Ecofont_Spranq_eco_Sans" w:hAnsi="Ecofont_Spranq_eco_Sans" w:cs="Tahoma"/>
      <w:sz w:val="24"/>
      <w:szCs w:val="24"/>
    </w:rPr>
  </w:style>
  <w:style w:type="paragraph" w:styleId="Heading2">
    <w:name w:val="heading 2"/>
    <w:basedOn w:val="Normal"/>
    <w:next w:val="Normal"/>
    <w:link w:val="Heading2Char"/>
    <w:uiPriority w:val="99"/>
    <w:qFormat/>
    <w:rsid w:val="004B460A"/>
    <w:pPr>
      <w:keepNext/>
      <w:tabs>
        <w:tab w:val="left" w:pos="1701"/>
      </w:tabs>
      <w:ind w:right="-1"/>
      <w:jc w:val="center"/>
      <w:outlineLvl w:val="1"/>
    </w:pPr>
    <w:rPr>
      <w:rFonts w:ascii="Times New Roman" w:hAnsi="Times New Roman" w:cs="Times New Roman"/>
      <w:b/>
      <w:color w:val="00000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4B460A"/>
    <w:rPr>
      <w:b/>
      <w:color w:val="000000"/>
      <w:sz w:val="24"/>
    </w:rPr>
  </w:style>
  <w:style w:type="paragraph" w:styleId="ListParagraph">
    <w:name w:val="List Paragraph"/>
    <w:basedOn w:val="Normal"/>
    <w:uiPriority w:val="99"/>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BalloonText">
    <w:name w:val="Balloon Text"/>
    <w:basedOn w:val="Normal"/>
    <w:link w:val="BalloonTextChar"/>
    <w:uiPriority w:val="99"/>
    <w:rsid w:val="003A73C1"/>
    <w:rPr>
      <w:rFonts w:ascii="Tahoma" w:hAnsi="Tahoma" w:cs="Times New Roman"/>
      <w:sz w:val="16"/>
      <w:szCs w:val="16"/>
    </w:rPr>
  </w:style>
  <w:style w:type="character" w:customStyle="1" w:styleId="BalloonTextChar">
    <w:name w:val="Balloon Text Char"/>
    <w:basedOn w:val="DefaultParagraphFont"/>
    <w:link w:val="BalloonText"/>
    <w:uiPriority w:val="99"/>
    <w:locked/>
    <w:rsid w:val="003A73C1"/>
    <w:rPr>
      <w:rFonts w:ascii="Tahoma" w:hAnsi="Tahoma"/>
      <w:sz w:val="16"/>
    </w:rPr>
  </w:style>
  <w:style w:type="paragraph" w:customStyle="1" w:styleId="Nvel2">
    <w:name w:val="Nível 2"/>
    <w:basedOn w:val="Normal"/>
    <w:next w:val="Normal"/>
    <w:uiPriority w:val="99"/>
    <w:rsid w:val="004B460A"/>
    <w:pPr>
      <w:spacing w:after="120"/>
      <w:jc w:val="both"/>
    </w:pPr>
    <w:rPr>
      <w:rFonts w:ascii="Arial" w:hAnsi="Arial" w:cs="Times New Roman"/>
      <w:b/>
      <w:szCs w:val="20"/>
    </w:rPr>
  </w:style>
  <w:style w:type="character" w:customStyle="1" w:styleId="normalchar1">
    <w:name w:val="normal__char1"/>
    <w:uiPriority w:val="99"/>
    <w:rsid w:val="008D51CC"/>
    <w:rPr>
      <w:rFonts w:ascii="Arial" w:hAnsi="Arial"/>
      <w:sz w:val="24"/>
      <w:u w:val="none"/>
      <w:effect w:val="none"/>
    </w:rPr>
  </w:style>
  <w:style w:type="character" w:customStyle="1" w:styleId="apple-style-span">
    <w:name w:val="apple-style-span"/>
    <w:basedOn w:val="DefaultParagraphFont"/>
    <w:uiPriority w:val="99"/>
    <w:rsid w:val="00260802"/>
    <w:rPr>
      <w:rFonts w:cs="Times New Roman"/>
    </w:rPr>
  </w:style>
  <w:style w:type="character" w:styleId="Hyperlink">
    <w:name w:val="Hyperlink"/>
    <w:basedOn w:val="DefaultParagraphFont"/>
    <w:uiPriority w:val="99"/>
    <w:rsid w:val="00BF1A7F"/>
    <w:rPr>
      <w:rFonts w:cs="Times New Roman"/>
      <w:color w:val="000080"/>
      <w:u w:val="single"/>
    </w:rPr>
  </w:style>
  <w:style w:type="paragraph" w:styleId="Quote">
    <w:name w:val="Quote"/>
    <w:basedOn w:val="Normal"/>
    <w:next w:val="Normal"/>
    <w:link w:val="QuoteChar"/>
    <w:uiPriority w:val="99"/>
    <w:qFormat/>
    <w:rsid w:val="00C322F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QuoteChar">
    <w:name w:val="Quote Char"/>
    <w:basedOn w:val="DefaultParagraphFont"/>
    <w:link w:val="Quote"/>
    <w:uiPriority w:val="99"/>
    <w:locked/>
    <w:rsid w:val="00C322F1"/>
    <w:rPr>
      <w:rFonts w:ascii="Ecofont_Spranq_eco_Sans" w:eastAsia="Times New Roman" w:hAnsi="Ecofont_Spranq_eco_Sans"/>
      <w:i/>
      <w:color w:val="000000"/>
      <w:sz w:val="24"/>
      <w:shd w:val="clear" w:color="auto" w:fill="FFFFCC"/>
      <w:lang w:eastAsia="en-US"/>
    </w:rPr>
  </w:style>
  <w:style w:type="paragraph" w:styleId="ListBullet5">
    <w:name w:val="List Bullet 5"/>
    <w:basedOn w:val="Normal"/>
    <w:uiPriority w:val="99"/>
    <w:rsid w:val="001A3A05"/>
    <w:pPr>
      <w:numPr>
        <w:numId w:val="4"/>
      </w:numPr>
      <w:tabs>
        <w:tab w:val="num" w:pos="1492"/>
      </w:tabs>
      <w:ind w:left="1492" w:hanging="360"/>
      <w:contextualSpacing/>
    </w:pPr>
  </w:style>
  <w:style w:type="paragraph" w:customStyle="1" w:styleId="citao2">
    <w:name w:val="citação 2"/>
    <w:basedOn w:val="Quote"/>
    <w:link w:val="citao2Char"/>
    <w:uiPriority w:val="99"/>
    <w:rsid w:val="000A23DA"/>
    <w:rPr>
      <w:szCs w:val="20"/>
    </w:rPr>
  </w:style>
  <w:style w:type="character" w:customStyle="1" w:styleId="citao2Char">
    <w:name w:val="citação 2 Char"/>
    <w:basedOn w:val="QuoteChar"/>
    <w:link w:val="citao2"/>
    <w:uiPriority w:val="99"/>
    <w:locked/>
    <w:rsid w:val="000A23DA"/>
    <w:rPr>
      <w:rFonts w:cs="Tahoma"/>
      <w:iCs/>
      <w:szCs w:val="24"/>
    </w:rPr>
  </w:style>
  <w:style w:type="paragraph" w:styleId="Header">
    <w:name w:val="header"/>
    <w:basedOn w:val="Normal"/>
    <w:link w:val="HeaderChar"/>
    <w:uiPriority w:val="99"/>
    <w:rsid w:val="000F104D"/>
    <w:pPr>
      <w:tabs>
        <w:tab w:val="center" w:pos="4252"/>
        <w:tab w:val="right" w:pos="8504"/>
      </w:tabs>
    </w:pPr>
    <w:rPr>
      <w:rFonts w:cs="Times New Roman"/>
    </w:rPr>
  </w:style>
  <w:style w:type="character" w:customStyle="1" w:styleId="HeaderChar">
    <w:name w:val="Header Char"/>
    <w:basedOn w:val="DefaultParagraphFont"/>
    <w:link w:val="Header"/>
    <w:uiPriority w:val="99"/>
    <w:locked/>
    <w:rsid w:val="000F104D"/>
    <w:rPr>
      <w:rFonts w:ascii="Ecofont_Spranq_eco_Sans" w:hAnsi="Ecofont_Spranq_eco_Sans"/>
      <w:sz w:val="24"/>
    </w:rPr>
  </w:style>
  <w:style w:type="paragraph" w:styleId="Footer">
    <w:name w:val="footer"/>
    <w:basedOn w:val="Normal"/>
    <w:link w:val="FooterChar"/>
    <w:uiPriority w:val="99"/>
    <w:rsid w:val="000F104D"/>
    <w:pPr>
      <w:tabs>
        <w:tab w:val="center" w:pos="4252"/>
        <w:tab w:val="right" w:pos="8504"/>
      </w:tabs>
    </w:pPr>
    <w:rPr>
      <w:rFonts w:cs="Times New Roman"/>
    </w:rPr>
  </w:style>
  <w:style w:type="character" w:customStyle="1" w:styleId="FooterChar">
    <w:name w:val="Footer Char"/>
    <w:basedOn w:val="DefaultParagraphFont"/>
    <w:link w:val="Footer"/>
    <w:uiPriority w:val="99"/>
    <w:locked/>
    <w:rsid w:val="000F104D"/>
    <w:rPr>
      <w:rFonts w:ascii="Ecofont_Spranq_eco_Sans" w:hAnsi="Ecofont_Spranq_eco_Sans"/>
      <w:sz w:val="24"/>
    </w:rPr>
  </w:style>
  <w:style w:type="paragraph" w:customStyle="1" w:styleId="em0020ementa">
    <w:name w:val="em_0020ementa"/>
    <w:basedOn w:val="Normal"/>
    <w:uiPriority w:val="99"/>
    <w:rsid w:val="000F104D"/>
    <w:pPr>
      <w:ind w:left="4160"/>
      <w:jc w:val="both"/>
    </w:pPr>
    <w:rPr>
      <w:rFonts w:ascii="Times New Roman" w:hAnsi="Times New Roman" w:cs="Times New Roman"/>
      <w:sz w:val="28"/>
      <w:szCs w:val="28"/>
    </w:rPr>
  </w:style>
  <w:style w:type="character" w:customStyle="1" w:styleId="cp0020corpodespachochar1">
    <w:name w:val="cp_0020corpodespacho__char1"/>
    <w:uiPriority w:val="99"/>
    <w:rsid w:val="000F104D"/>
    <w:rPr>
      <w:rFonts w:ascii="Times New Roman" w:hAnsi="Times New Roman"/>
      <w:sz w:val="26"/>
      <w:u w:val="none"/>
      <w:effect w:val="none"/>
    </w:rPr>
  </w:style>
  <w:style w:type="character" w:customStyle="1" w:styleId="em0020ementachar1">
    <w:name w:val="em_0020ementa__char1"/>
    <w:uiPriority w:val="99"/>
    <w:rsid w:val="000F104D"/>
    <w:rPr>
      <w:rFonts w:ascii="Times New Roman" w:hAnsi="Times New Roman"/>
      <w:sz w:val="28"/>
      <w:u w:val="none"/>
      <w:effect w:val="none"/>
    </w:rPr>
  </w:style>
  <w:style w:type="paragraph" w:customStyle="1" w:styleId="PargrafodaLista1">
    <w:name w:val="Parágrafo da Lista1"/>
    <w:basedOn w:val="Normal"/>
    <w:uiPriority w:val="99"/>
    <w:rsid w:val="001944DD"/>
    <w:pPr>
      <w:ind w:left="720"/>
      <w:contextualSpacing/>
    </w:pPr>
  </w:style>
  <w:style w:type="paragraph" w:customStyle="1" w:styleId="nospacing">
    <w:name w:val="nospacing"/>
    <w:basedOn w:val="Normal"/>
    <w:uiPriority w:val="99"/>
    <w:rsid w:val="001944DD"/>
    <w:pPr>
      <w:spacing w:before="100" w:beforeAutospacing="1" w:after="100" w:afterAutospacing="1"/>
    </w:pPr>
    <w:rPr>
      <w:rFonts w:ascii="Times New Roman" w:hAnsi="Times New Roman" w:cs="Times New Roman"/>
    </w:rPr>
  </w:style>
  <w:style w:type="paragraph" w:customStyle="1" w:styleId="GradeColorida-nfase11">
    <w:name w:val="Grade Colorida - Ênfase 11"/>
    <w:basedOn w:val="Normal"/>
    <w:next w:val="Normal"/>
    <w:link w:val="GradeColorida-nfase1Char"/>
    <w:uiPriority w:val="99"/>
    <w:rsid w:val="00BE0DD2"/>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cs="Times New Roman"/>
      <w:i/>
      <w:iCs/>
      <w:color w:val="000000"/>
      <w:sz w:val="20"/>
      <w:lang w:eastAsia="en-US"/>
    </w:rPr>
  </w:style>
  <w:style w:type="character" w:customStyle="1" w:styleId="GradeColorida-nfase1Char">
    <w:name w:val="Grade Colorida - Ênfase 1 Char"/>
    <w:link w:val="GradeColorida-nfase11"/>
    <w:uiPriority w:val="99"/>
    <w:locked/>
    <w:rsid w:val="00BE0DD2"/>
    <w:rPr>
      <w:rFonts w:ascii="Ecofont_Spranq_eco_Sans" w:eastAsia="Times New Roman" w:hAnsi="Ecofont_Spranq_eco_Sans"/>
      <w:i/>
      <w:color w:val="000000"/>
      <w:sz w:val="24"/>
      <w:shd w:val="clear" w:color="auto" w:fill="FFFFCC"/>
      <w:lang w:eastAsia="en-US"/>
    </w:rPr>
  </w:style>
  <w:style w:type="paragraph" w:customStyle="1" w:styleId="TtulodaTabela">
    <w:name w:val="Título da Tabela"/>
    <w:basedOn w:val="Normal"/>
    <w:uiPriority w:val="99"/>
    <w:rsid w:val="00BE0DD2"/>
    <w:pPr>
      <w:widowControl w:val="0"/>
      <w:suppressLineNumbers/>
      <w:suppressAutoHyphens/>
      <w:spacing w:after="120"/>
      <w:jc w:val="center"/>
    </w:pPr>
    <w:rPr>
      <w:rFonts w:ascii="Times New Roman" w:eastAsia="Arial Unicode MS" w:hAnsi="Times New Roman" w:cs="Times New Roman"/>
      <w:b/>
      <w:bCs/>
      <w:i/>
      <w:iCs/>
      <w:szCs w:val="20"/>
    </w:rPr>
  </w:style>
  <w:style w:type="paragraph" w:styleId="HTMLPreformatted">
    <w:name w:val="HTML Preformatted"/>
    <w:basedOn w:val="Normal"/>
    <w:link w:val="HTMLPreformattedChar"/>
    <w:uiPriority w:val="99"/>
    <w:rsid w:val="00304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PreformattedChar">
    <w:name w:val="HTML Preformatted Char"/>
    <w:basedOn w:val="DefaultParagraphFont"/>
    <w:link w:val="HTMLPreformatted"/>
    <w:uiPriority w:val="99"/>
    <w:locked/>
    <w:rsid w:val="0030409B"/>
    <w:rPr>
      <w:rFonts w:ascii="Courier New" w:eastAsia="Times New Roman" w:hAnsi="Courier New" w:cs="Times New Roman"/>
      <w:lang/>
    </w:rPr>
  </w:style>
  <w:style w:type="paragraph" w:customStyle="1" w:styleId="PargrafodaLista2">
    <w:name w:val="Parágrafo da Lista2"/>
    <w:basedOn w:val="Normal"/>
    <w:uiPriority w:val="99"/>
    <w:rsid w:val="00543E57"/>
    <w:pPr>
      <w:ind w:left="720"/>
      <w:contextualSpacing/>
    </w:pPr>
  </w:style>
  <w:style w:type="numbering" w:customStyle="1" w:styleId="Estilo3">
    <w:name w:val="Estilo3"/>
    <w:rsid w:val="00493F48"/>
    <w:pPr>
      <w:numPr>
        <w:numId w:val="8"/>
      </w:numPr>
    </w:pPr>
  </w:style>
  <w:style w:type="numbering" w:customStyle="1" w:styleId="Estilo2">
    <w:name w:val="Estilo2"/>
    <w:rsid w:val="00493F48"/>
    <w:pPr>
      <w:numPr>
        <w:numId w:val="7"/>
      </w:numPr>
    </w:pPr>
  </w:style>
  <w:style w:type="numbering" w:customStyle="1" w:styleId="Estilo1">
    <w:name w:val="Estilo1"/>
    <w:rsid w:val="00493F48"/>
    <w:pPr>
      <w:numPr>
        <w:numId w:val="6"/>
      </w:numPr>
    </w:pPr>
  </w:style>
</w:styles>
</file>

<file path=word/webSettings.xml><?xml version="1.0" encoding="utf-8"?>
<w:webSettings xmlns:r="http://schemas.openxmlformats.org/officeDocument/2006/relationships" xmlns:w="http://schemas.openxmlformats.org/wordprocessingml/2006/main">
  <w:divs>
    <w:div w:id="440493438">
      <w:marLeft w:val="0"/>
      <w:marRight w:val="0"/>
      <w:marTop w:val="0"/>
      <w:marBottom w:val="0"/>
      <w:divBdr>
        <w:top w:val="none" w:sz="0" w:space="0" w:color="auto"/>
        <w:left w:val="none" w:sz="0" w:space="0" w:color="auto"/>
        <w:bottom w:val="none" w:sz="0" w:space="0" w:color="auto"/>
        <w:right w:val="none" w:sz="0" w:space="0" w:color="auto"/>
      </w:divBdr>
    </w:div>
    <w:div w:id="440493439">
      <w:marLeft w:val="0"/>
      <w:marRight w:val="0"/>
      <w:marTop w:val="0"/>
      <w:marBottom w:val="0"/>
      <w:divBdr>
        <w:top w:val="none" w:sz="0" w:space="0" w:color="auto"/>
        <w:left w:val="none" w:sz="0" w:space="0" w:color="auto"/>
        <w:bottom w:val="none" w:sz="0" w:space="0" w:color="auto"/>
        <w:right w:val="none" w:sz="0" w:space="0" w:color="auto"/>
      </w:divBdr>
    </w:div>
    <w:div w:id="440493440">
      <w:marLeft w:val="0"/>
      <w:marRight w:val="0"/>
      <w:marTop w:val="0"/>
      <w:marBottom w:val="0"/>
      <w:divBdr>
        <w:top w:val="none" w:sz="0" w:space="0" w:color="auto"/>
        <w:left w:val="none" w:sz="0" w:space="0" w:color="auto"/>
        <w:bottom w:val="none" w:sz="0" w:space="0" w:color="auto"/>
        <w:right w:val="none" w:sz="0" w:space="0" w:color="auto"/>
      </w:divBdr>
    </w:div>
    <w:div w:id="440493441">
      <w:marLeft w:val="0"/>
      <w:marRight w:val="0"/>
      <w:marTop w:val="0"/>
      <w:marBottom w:val="0"/>
      <w:divBdr>
        <w:top w:val="none" w:sz="0" w:space="0" w:color="auto"/>
        <w:left w:val="none" w:sz="0" w:space="0" w:color="auto"/>
        <w:bottom w:val="none" w:sz="0" w:space="0" w:color="auto"/>
        <w:right w:val="none" w:sz="0" w:space="0" w:color="auto"/>
      </w:divBdr>
    </w:div>
    <w:div w:id="440493442">
      <w:marLeft w:val="0"/>
      <w:marRight w:val="0"/>
      <w:marTop w:val="0"/>
      <w:marBottom w:val="0"/>
      <w:divBdr>
        <w:top w:val="none" w:sz="0" w:space="0" w:color="auto"/>
        <w:left w:val="none" w:sz="0" w:space="0" w:color="auto"/>
        <w:bottom w:val="none" w:sz="0" w:space="0" w:color="auto"/>
        <w:right w:val="none" w:sz="0" w:space="0" w:color="auto"/>
      </w:divBdr>
    </w:div>
    <w:div w:id="440493443">
      <w:marLeft w:val="0"/>
      <w:marRight w:val="0"/>
      <w:marTop w:val="0"/>
      <w:marBottom w:val="0"/>
      <w:divBdr>
        <w:top w:val="none" w:sz="0" w:space="0" w:color="auto"/>
        <w:left w:val="none" w:sz="0" w:space="0" w:color="auto"/>
        <w:bottom w:val="none" w:sz="0" w:space="0" w:color="auto"/>
        <w:right w:val="none" w:sz="0" w:space="0" w:color="auto"/>
      </w:divBdr>
    </w:div>
    <w:div w:id="440493444">
      <w:marLeft w:val="0"/>
      <w:marRight w:val="0"/>
      <w:marTop w:val="0"/>
      <w:marBottom w:val="0"/>
      <w:divBdr>
        <w:top w:val="none" w:sz="0" w:space="0" w:color="auto"/>
        <w:left w:val="none" w:sz="0" w:space="0" w:color="auto"/>
        <w:bottom w:val="none" w:sz="0" w:space="0" w:color="auto"/>
        <w:right w:val="none" w:sz="0" w:space="0" w:color="auto"/>
      </w:divBdr>
    </w:div>
    <w:div w:id="440493445">
      <w:marLeft w:val="0"/>
      <w:marRight w:val="0"/>
      <w:marTop w:val="0"/>
      <w:marBottom w:val="0"/>
      <w:divBdr>
        <w:top w:val="none" w:sz="0" w:space="0" w:color="auto"/>
        <w:left w:val="none" w:sz="0" w:space="0" w:color="auto"/>
        <w:bottom w:val="none" w:sz="0" w:space="0" w:color="auto"/>
        <w:right w:val="none" w:sz="0" w:space="0" w:color="auto"/>
      </w:divBdr>
    </w:div>
    <w:div w:id="440493446">
      <w:marLeft w:val="0"/>
      <w:marRight w:val="0"/>
      <w:marTop w:val="0"/>
      <w:marBottom w:val="0"/>
      <w:divBdr>
        <w:top w:val="none" w:sz="0" w:space="0" w:color="auto"/>
        <w:left w:val="none" w:sz="0" w:space="0" w:color="auto"/>
        <w:bottom w:val="none" w:sz="0" w:space="0" w:color="auto"/>
        <w:right w:val="none" w:sz="0" w:space="0" w:color="auto"/>
      </w:divBdr>
    </w:div>
    <w:div w:id="440493447">
      <w:marLeft w:val="0"/>
      <w:marRight w:val="0"/>
      <w:marTop w:val="0"/>
      <w:marBottom w:val="0"/>
      <w:divBdr>
        <w:top w:val="none" w:sz="0" w:space="0" w:color="auto"/>
        <w:left w:val="none" w:sz="0" w:space="0" w:color="auto"/>
        <w:bottom w:val="none" w:sz="0" w:space="0" w:color="auto"/>
        <w:right w:val="none" w:sz="0" w:space="0" w:color="auto"/>
      </w:divBdr>
    </w:div>
    <w:div w:id="440493448">
      <w:marLeft w:val="0"/>
      <w:marRight w:val="0"/>
      <w:marTop w:val="0"/>
      <w:marBottom w:val="0"/>
      <w:divBdr>
        <w:top w:val="none" w:sz="0" w:space="0" w:color="auto"/>
        <w:left w:val="none" w:sz="0" w:space="0" w:color="auto"/>
        <w:bottom w:val="none" w:sz="0" w:space="0" w:color="auto"/>
        <w:right w:val="none" w:sz="0" w:space="0" w:color="auto"/>
      </w:divBdr>
    </w:div>
    <w:div w:id="440493449">
      <w:marLeft w:val="0"/>
      <w:marRight w:val="0"/>
      <w:marTop w:val="0"/>
      <w:marBottom w:val="0"/>
      <w:divBdr>
        <w:top w:val="none" w:sz="0" w:space="0" w:color="auto"/>
        <w:left w:val="none" w:sz="0" w:space="0" w:color="auto"/>
        <w:bottom w:val="none" w:sz="0" w:space="0" w:color="auto"/>
        <w:right w:val="none" w:sz="0" w:space="0" w:color="auto"/>
      </w:divBdr>
    </w:div>
    <w:div w:id="440493450">
      <w:marLeft w:val="0"/>
      <w:marRight w:val="0"/>
      <w:marTop w:val="0"/>
      <w:marBottom w:val="0"/>
      <w:divBdr>
        <w:top w:val="none" w:sz="0" w:space="0" w:color="auto"/>
        <w:left w:val="none" w:sz="0" w:space="0" w:color="auto"/>
        <w:bottom w:val="none" w:sz="0" w:space="0" w:color="auto"/>
        <w:right w:val="none" w:sz="0" w:space="0" w:color="auto"/>
      </w:divBdr>
    </w:div>
    <w:div w:id="440493451">
      <w:marLeft w:val="0"/>
      <w:marRight w:val="0"/>
      <w:marTop w:val="0"/>
      <w:marBottom w:val="0"/>
      <w:divBdr>
        <w:top w:val="none" w:sz="0" w:space="0" w:color="auto"/>
        <w:left w:val="none" w:sz="0" w:space="0" w:color="auto"/>
        <w:bottom w:val="none" w:sz="0" w:space="0" w:color="auto"/>
        <w:right w:val="none" w:sz="0" w:space="0" w:color="auto"/>
      </w:divBdr>
    </w:div>
    <w:div w:id="440493452">
      <w:marLeft w:val="0"/>
      <w:marRight w:val="0"/>
      <w:marTop w:val="0"/>
      <w:marBottom w:val="0"/>
      <w:divBdr>
        <w:top w:val="none" w:sz="0" w:space="0" w:color="auto"/>
        <w:left w:val="none" w:sz="0" w:space="0" w:color="auto"/>
        <w:bottom w:val="none" w:sz="0" w:space="0" w:color="auto"/>
        <w:right w:val="none" w:sz="0" w:space="0" w:color="auto"/>
      </w:divBdr>
    </w:div>
    <w:div w:id="440493453">
      <w:marLeft w:val="0"/>
      <w:marRight w:val="0"/>
      <w:marTop w:val="0"/>
      <w:marBottom w:val="0"/>
      <w:divBdr>
        <w:top w:val="none" w:sz="0" w:space="0" w:color="auto"/>
        <w:left w:val="none" w:sz="0" w:space="0" w:color="auto"/>
        <w:bottom w:val="none" w:sz="0" w:space="0" w:color="auto"/>
        <w:right w:val="none" w:sz="0" w:space="0" w:color="auto"/>
      </w:divBdr>
    </w:div>
    <w:div w:id="440493454">
      <w:marLeft w:val="0"/>
      <w:marRight w:val="0"/>
      <w:marTop w:val="0"/>
      <w:marBottom w:val="0"/>
      <w:divBdr>
        <w:top w:val="none" w:sz="0" w:space="0" w:color="auto"/>
        <w:left w:val="none" w:sz="0" w:space="0" w:color="auto"/>
        <w:bottom w:val="none" w:sz="0" w:space="0" w:color="auto"/>
        <w:right w:val="none" w:sz="0" w:space="0" w:color="auto"/>
      </w:divBdr>
    </w:div>
    <w:div w:id="440493455">
      <w:marLeft w:val="0"/>
      <w:marRight w:val="0"/>
      <w:marTop w:val="0"/>
      <w:marBottom w:val="0"/>
      <w:divBdr>
        <w:top w:val="none" w:sz="0" w:space="0" w:color="auto"/>
        <w:left w:val="none" w:sz="0" w:space="0" w:color="auto"/>
        <w:bottom w:val="none" w:sz="0" w:space="0" w:color="auto"/>
        <w:right w:val="none" w:sz="0" w:space="0" w:color="auto"/>
      </w:divBdr>
    </w:div>
    <w:div w:id="440493456">
      <w:marLeft w:val="0"/>
      <w:marRight w:val="0"/>
      <w:marTop w:val="0"/>
      <w:marBottom w:val="0"/>
      <w:divBdr>
        <w:top w:val="none" w:sz="0" w:space="0" w:color="auto"/>
        <w:left w:val="none" w:sz="0" w:space="0" w:color="auto"/>
        <w:bottom w:val="none" w:sz="0" w:space="0" w:color="auto"/>
        <w:right w:val="none" w:sz="0" w:space="0" w:color="auto"/>
      </w:divBdr>
    </w:div>
    <w:div w:id="44049345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modelo de modelo de minuta.dotx</Template>
  <TotalTime>0</TotalTime>
  <Pages>19</Pages>
  <Words>6954</Words>
  <Characters>-32766</Characters>
  <Application>Microsoft Office Outlook</Application>
  <DocSecurity>0</DocSecurity>
  <Lines>0</Lines>
  <Paragraphs>0</Paragraphs>
  <ScaleCrop>false</ScaleCrop>
  <Company>EDUARDO DOTTI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dc:title>
  <dc:subject/>
  <dc:creator>Adriano</dc:creator>
  <cp:keywords/>
  <dc:description/>
  <cp:lastModifiedBy>danielesilva</cp:lastModifiedBy>
  <cp:revision>2</cp:revision>
  <cp:lastPrinted>2010-11-03T19:07:00Z</cp:lastPrinted>
  <dcterms:created xsi:type="dcterms:W3CDTF">2016-10-11T13:43:00Z</dcterms:created>
  <dcterms:modified xsi:type="dcterms:W3CDTF">2016-10-11T13:43:00Z</dcterms:modified>
</cp:coreProperties>
</file>